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19DD2" w14:textId="77777777" w:rsidR="00ED325A" w:rsidRDefault="00ED325A" w:rsidP="00ED325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#SP-83</w:t>
      </w:r>
      <w:r>
        <w:rPr>
          <w:rFonts w:ascii="Arial" w:hAnsi="Arial" w:cs="Arial"/>
          <w:b/>
          <w:sz w:val="24"/>
        </w:rPr>
        <w:tab/>
        <w:t>SP-190011</w:t>
      </w:r>
    </w:p>
    <w:p w14:paraId="13153A3D" w14:textId="77777777" w:rsidR="00ED325A" w:rsidRDefault="00ED325A" w:rsidP="00ED325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20 - 22 March 2019, Shenzhen, China</w:t>
      </w:r>
    </w:p>
    <w:p w14:paraId="1CED714C" w14:textId="3DBA5E7D" w:rsidR="007164F7" w:rsidRPr="0084703B" w:rsidRDefault="007164F7">
      <w:pPr>
        <w:rPr>
          <w:sz w:val="20"/>
        </w:rPr>
      </w:pPr>
      <w:bookmarkStart w:id="0" w:name="_GoBack"/>
      <w:bookmarkEnd w:id="0"/>
    </w:p>
    <w:p w14:paraId="7D0EFF17" w14:textId="6CFFB742" w:rsidR="008D5184" w:rsidRPr="00EB6CE5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1" w:name="_Ref452454252"/>
      <w:bookmarkEnd w:id="1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EB6CE5">
        <w:rPr>
          <w:rFonts w:ascii="Arial" w:eastAsia="Times New Roman" w:hAnsi="Arial" w:cs="Arial"/>
          <w:b/>
          <w:bCs/>
          <w:sz w:val="20"/>
        </w:rPr>
        <w:t>R1-19</w:t>
      </w:r>
      <w:r w:rsidR="00073F99">
        <w:rPr>
          <w:rFonts w:ascii="Arial" w:eastAsia="Times New Roman" w:hAnsi="Arial" w:cs="Arial"/>
          <w:b/>
          <w:bCs/>
          <w:sz w:val="20"/>
        </w:rPr>
        <w:t>014</w:t>
      </w:r>
      <w:r w:rsidR="004F1781">
        <w:rPr>
          <w:rFonts w:ascii="Arial" w:eastAsia="Times New Roman" w:hAnsi="Arial" w:cs="Arial"/>
          <w:b/>
          <w:bCs/>
          <w:sz w:val="20"/>
        </w:rPr>
        <w:t>42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EB6CE5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EB6CE5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726D5C0B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bCs/>
          <w:sz w:val="20"/>
        </w:rPr>
        <w:t>Reply LS on RAN Impact analysis due to TSN</w:t>
      </w:r>
    </w:p>
    <w:p w14:paraId="330044A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R1-1900013/S2-1813392</w:t>
      </w:r>
    </w:p>
    <w:p w14:paraId="2C57C73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FS_NR_IIOT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21B43F6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="00073F99">
        <w:rPr>
          <w:rFonts w:ascii="Arial" w:eastAsia="Times New Roman" w:hAnsi="Arial" w:cs="Arial"/>
          <w:bCs/>
          <w:sz w:val="20"/>
        </w:rPr>
        <w:tab/>
      </w:r>
      <w:r w:rsidR="00073F99" w:rsidRPr="00073F99">
        <w:rPr>
          <w:rFonts w:ascii="Arial" w:eastAsia="Times New Roman" w:hAnsi="Arial" w:cs="Arial"/>
          <w:bCs/>
          <w:sz w:val="20"/>
        </w:rPr>
        <w:t>RAN1</w:t>
      </w:r>
    </w:p>
    <w:p w14:paraId="23973C22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Pr="0084703B">
        <w:rPr>
          <w:rFonts w:ascii="Arial" w:eastAsia="Times New Roman" w:hAnsi="Arial" w:cs="Arial"/>
          <w:sz w:val="20"/>
          <w:lang w:val="fi-FI"/>
        </w:rPr>
        <w:t>SA2</w:t>
      </w:r>
    </w:p>
    <w:p w14:paraId="7BEAA16A" w14:textId="5D02938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  <w:t xml:space="preserve">RAN2, </w:t>
      </w:r>
      <w:r w:rsidRPr="0084703B">
        <w:rPr>
          <w:rFonts w:ascii="Arial" w:eastAsia="Times New Roman" w:hAnsi="Arial" w:cs="Arial"/>
          <w:sz w:val="20"/>
          <w:lang w:val="fi-FI"/>
        </w:rPr>
        <w:t>RAN3, SA</w:t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  <w:t xml:space="preserve">Karri </w:t>
      </w:r>
      <w:proofErr w:type="spellStart"/>
      <w:r w:rsidRPr="0084703B">
        <w:rPr>
          <w:rFonts w:ascii="Arial" w:eastAsia="Times New Roman" w:hAnsi="Arial" w:cs="Arial"/>
          <w:bCs/>
          <w:sz w:val="20"/>
        </w:rPr>
        <w:t>Ranta-aho</w:t>
      </w:r>
      <w:proofErr w:type="spellEnd"/>
    </w:p>
    <w:p w14:paraId="0F1A638B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  <w:t>Karri.Ranta-aho@nokia.com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46C9B7BE" w14:textId="0AAFF1AD" w:rsidR="00B032F6" w:rsidRPr="0084703B" w:rsidRDefault="00B032F6" w:rsidP="00B032F6">
      <w:pPr>
        <w:spacing w:after="0"/>
        <w:jc w:val="left"/>
        <w:rPr>
          <w:rFonts w:eastAsia="Times New Roman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SA2 for the LS on RAN </w:t>
      </w:r>
      <w:r w:rsidRPr="0084703B">
        <w:rPr>
          <w:rFonts w:ascii="Arial" w:eastAsia="Times New Roman" w:hAnsi="Arial" w:cs="Arial"/>
          <w:bCs/>
          <w:sz w:val="20"/>
        </w:rPr>
        <w:t>Impact analysis due to TSN</w:t>
      </w:r>
      <w:r w:rsidRPr="0084703B">
        <w:rPr>
          <w:rFonts w:ascii="Arial" w:eastAsia="Times New Roman" w:hAnsi="Arial" w:cs="Arial"/>
          <w:sz w:val="20"/>
        </w:rPr>
        <w:t>. RAN1 has discussed feasibility and scalability impacts of identified TSN Time synchronization solutions</w:t>
      </w:r>
      <w:bookmarkStart w:id="2" w:name="_Hlk534905116"/>
      <w:r w:rsidR="00A207FC">
        <w:rPr>
          <w:rFonts w:ascii="Arial" w:eastAsia="Times New Roman" w:hAnsi="Arial" w:cs="Arial"/>
          <w:sz w:val="20"/>
        </w:rPr>
        <w:t>.</w:t>
      </w:r>
    </w:p>
    <w:bookmarkEnd w:id="2"/>
    <w:p w14:paraId="439AC4DF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237F787A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2. Feasibility aspects:</w:t>
      </w:r>
    </w:p>
    <w:p w14:paraId="6C3DB583" w14:textId="1D4CB34C" w:rsidR="00B032F6" w:rsidRPr="0084703B" w:rsidRDefault="00C75A31" w:rsidP="00B032F6">
      <w:pPr>
        <w:jc w:val="left"/>
        <w:rPr>
          <w:rFonts w:ascii="Arial" w:eastAsia="Times New Roman" w:hAnsi="Arial" w:cs="Arial"/>
          <w:sz w:val="20"/>
        </w:rPr>
      </w:pPr>
      <w:r w:rsidRPr="00C75A31">
        <w:rPr>
          <w:rFonts w:ascii="Arial" w:eastAsia="Times New Roman" w:hAnsi="Arial" w:cs="Arial"/>
          <w:sz w:val="20"/>
        </w:rPr>
        <w:t>Deterministic RAN-UE delay required by Solution #17 present</w:t>
      </w:r>
      <w:r w:rsidR="003016E5">
        <w:rPr>
          <w:rFonts w:ascii="Arial" w:eastAsia="Times New Roman" w:hAnsi="Arial" w:cs="Arial"/>
          <w:sz w:val="20"/>
        </w:rPr>
        <w:t>s</w:t>
      </w:r>
      <w:r w:rsidRPr="00C75A31">
        <w:rPr>
          <w:rFonts w:ascii="Arial" w:eastAsia="Times New Roman" w:hAnsi="Arial" w:cs="Arial"/>
          <w:sz w:val="20"/>
        </w:rPr>
        <w:t xml:space="preserve"> feasibility challenges.</w:t>
      </w:r>
      <w:r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RAN1 has not identified any feasibility related issues with the </w:t>
      </w:r>
      <w:r w:rsidR="003016E5">
        <w:rPr>
          <w:rFonts w:ascii="Arial" w:eastAsia="Times New Roman" w:hAnsi="Arial" w:cs="Arial"/>
          <w:sz w:val="20"/>
        </w:rPr>
        <w:t xml:space="preserve">other </w:t>
      </w:r>
      <w:r w:rsidR="00B032F6" w:rsidRPr="0084703B">
        <w:rPr>
          <w:rFonts w:ascii="Arial" w:eastAsia="Times New Roman" w:hAnsi="Arial" w:cs="Arial"/>
          <w:sz w:val="20"/>
        </w:rPr>
        <w:t>solution</w:t>
      </w:r>
      <w:r w:rsidR="00227BCE">
        <w:rPr>
          <w:rFonts w:ascii="Arial" w:eastAsia="Times New Roman" w:hAnsi="Arial" w:cs="Arial"/>
          <w:sz w:val="20"/>
        </w:rPr>
        <w:t>s</w:t>
      </w:r>
      <w:r w:rsidR="00B032F6" w:rsidRPr="0084703B">
        <w:rPr>
          <w:rFonts w:ascii="Arial" w:eastAsia="Times New Roman" w:hAnsi="Arial" w:cs="Arial"/>
          <w:sz w:val="20"/>
        </w:rPr>
        <w:t xml:space="preserve">. </w:t>
      </w:r>
      <w:r w:rsidR="00BE1240"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  </w:t>
      </w:r>
      <w:r w:rsidR="00B032F6" w:rsidRPr="0084703B">
        <w:rPr>
          <w:rFonts w:ascii="Arial" w:eastAsia="Times New Roman" w:hAnsi="Arial" w:cs="Arial"/>
          <w:sz w:val="20"/>
        </w:rPr>
        <w:br/>
      </w:r>
    </w:p>
    <w:p w14:paraId="16695096" w14:textId="77777777" w:rsidR="00B032F6" w:rsidRPr="0084703B" w:rsidRDefault="00B032F6" w:rsidP="00B032F6">
      <w:pPr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3. Scalability aspects:</w:t>
      </w:r>
    </w:p>
    <w:p w14:paraId="3C2179D4" w14:textId="1E716A05" w:rsidR="00B032F6" w:rsidRPr="0084703B" w:rsidRDefault="00B032F6" w:rsidP="001C519A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Regarding scalability aspect, SA2 asked:</w:t>
      </w:r>
      <w:r w:rsidR="001C519A" w:rsidRPr="0084703B">
        <w:rPr>
          <w:rFonts w:ascii="Arial" w:eastAsia="Times New Roman" w:hAnsi="Arial" w:cs="Arial"/>
          <w:sz w:val="20"/>
        </w:rPr>
        <w:t xml:space="preserve"> </w:t>
      </w:r>
      <w:r w:rsidRPr="0084703B">
        <w:rPr>
          <w:rFonts w:ascii="Arial" w:eastAsia="Times New Roman" w:hAnsi="Arial" w:cs="Arial"/>
          <w:sz w:val="20"/>
        </w:rPr>
        <w:t>“</w:t>
      </w:r>
      <w:r w:rsidRPr="0084703B">
        <w:rPr>
          <w:rFonts w:ascii="Arial" w:eastAsia="Times New Roman" w:hAnsi="Arial" w:cs="Arial"/>
          <w:i/>
          <w:sz w:val="20"/>
        </w:rPr>
        <w:t xml:space="preserve">In addition, SA2 would like to request feedback on the scalability on the radio interface for solutions that require transport of </w:t>
      </w:r>
      <w:proofErr w:type="spellStart"/>
      <w:r w:rsidRPr="0084703B">
        <w:rPr>
          <w:rFonts w:ascii="Arial" w:eastAsia="Times New Roman" w:hAnsi="Arial" w:cs="Arial"/>
          <w:i/>
          <w:sz w:val="20"/>
        </w:rPr>
        <w:t>gPTP</w:t>
      </w:r>
      <w:proofErr w:type="spellEnd"/>
      <w:r w:rsidRPr="0084703B">
        <w:rPr>
          <w:rFonts w:ascii="Arial" w:eastAsia="Times New Roman" w:hAnsi="Arial" w:cs="Arial"/>
          <w:i/>
          <w:sz w:val="20"/>
        </w:rPr>
        <w:t xml:space="preserve"> time synchronisation messages using per-UE unicast</w:t>
      </w:r>
      <w:r w:rsidR="001C519A" w:rsidRPr="0084703B">
        <w:rPr>
          <w:rFonts w:ascii="Arial" w:eastAsia="Times New Roman" w:hAnsi="Arial" w:cs="Arial"/>
          <w:i/>
          <w:sz w:val="20"/>
        </w:rPr>
        <w:t xml:space="preserve"> transport over the air.</w:t>
      </w:r>
      <w:r w:rsidR="001C519A" w:rsidRPr="0084703B">
        <w:rPr>
          <w:rFonts w:ascii="Arial" w:eastAsia="Times New Roman" w:hAnsi="Arial" w:cs="Arial"/>
          <w:sz w:val="20"/>
        </w:rPr>
        <w:t>”</w:t>
      </w:r>
    </w:p>
    <w:p w14:paraId="6B4BA04A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4F5134C3" w14:textId="49FD63BE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scalability of per-UE unicast is affected by several factors, including the payload size, the frequency the payload needs to be transmitted, SINR geometry of the cell</w:t>
      </w:r>
      <w:r w:rsidR="001C519A" w:rsidRPr="0084703B">
        <w:rPr>
          <w:rFonts w:ascii="Arial" w:eastAsia="Times New Roman" w:hAnsi="Arial" w:cs="Arial"/>
          <w:sz w:val="20"/>
        </w:rPr>
        <w:t>, and the overall deployment</w:t>
      </w:r>
      <w:r w:rsidRPr="0084703B">
        <w:rPr>
          <w:rFonts w:ascii="Arial" w:eastAsia="Times New Roman" w:hAnsi="Arial" w:cs="Arial"/>
          <w:sz w:val="20"/>
        </w:rPr>
        <w:t xml:space="preserve">. </w:t>
      </w:r>
    </w:p>
    <w:p w14:paraId="7961FCAC" w14:textId="37E15DE7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If the payload size is small, scalability can be achieved more easily than if the payload size is large. </w:t>
      </w:r>
    </w:p>
    <w:p w14:paraId="3F273889" w14:textId="297F7D3D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payload does not need to be transmitted frequently, scalability can be achieved more easily than if the payload needs to be transmitted frequently.</w:t>
      </w:r>
    </w:p>
    <w:p w14:paraId="5EB0C8E4" w14:textId="6090057E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SINR geometry of the cell is good, scalability can be achieved more easily than if the SINR geometry is poor.</w:t>
      </w:r>
    </w:p>
    <w:p w14:paraId="3F17CCF6" w14:textId="5991A8B2" w:rsidR="00B032F6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combined effect of the factors should be considered.</w:t>
      </w:r>
    </w:p>
    <w:p w14:paraId="48B3B442" w14:textId="77777777" w:rsidR="001202AF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5CE2D361" w14:textId="38F2BC6A" w:rsidR="00AC28B1" w:rsidRPr="0084703B" w:rsidRDefault="00B032F6" w:rsidP="00AC28B1">
      <w:pPr>
        <w:rPr>
          <w:rFonts w:ascii="Arial" w:hAnsi="Arial" w:cs="Arial"/>
          <w:sz w:val="20"/>
          <w:lang w:val="en-US"/>
        </w:rPr>
      </w:pPr>
      <w:r w:rsidRPr="0084703B">
        <w:rPr>
          <w:rFonts w:ascii="Arial" w:eastAsia="Times New Roman" w:hAnsi="Arial" w:cs="Arial"/>
          <w:sz w:val="20"/>
        </w:rPr>
        <w:t xml:space="preserve">Regarding the maximum number of UEs per cell that need to receive the </w:t>
      </w:r>
      <w:proofErr w:type="spellStart"/>
      <w:r w:rsidRPr="0084703B">
        <w:rPr>
          <w:rFonts w:ascii="Arial" w:eastAsia="Times New Roman" w:hAnsi="Arial" w:cs="Arial"/>
          <w:sz w:val="20"/>
        </w:rPr>
        <w:t>gPTP</w:t>
      </w:r>
      <w:proofErr w:type="spellEnd"/>
      <w:r w:rsidRPr="0084703B">
        <w:rPr>
          <w:rFonts w:ascii="Arial" w:eastAsia="Times New Roman" w:hAnsi="Arial" w:cs="Arial"/>
          <w:sz w:val="20"/>
        </w:rPr>
        <w:t xml:space="preserve"> time synchronization messages, </w:t>
      </w:r>
      <w:r w:rsidR="00A207FC">
        <w:rPr>
          <w:rFonts w:ascii="Arial" w:eastAsia="Times New Roman" w:hAnsi="Arial" w:cs="Arial"/>
          <w:sz w:val="20"/>
        </w:rPr>
        <w:t>i</w:t>
      </w:r>
      <w:r w:rsidR="00AC28B1" w:rsidRPr="0084703B">
        <w:rPr>
          <w:rFonts w:ascii="Arial" w:hAnsi="Arial" w:cs="Arial"/>
          <w:sz w:val="20"/>
        </w:rPr>
        <w:t xml:space="preserve">t is RAN1 understanding that SA1 assumed up to 300 UEs per service area [1] needing to receive the </w:t>
      </w:r>
      <w:proofErr w:type="spellStart"/>
      <w:r w:rsidR="00AC28B1" w:rsidRPr="005E4689">
        <w:rPr>
          <w:rFonts w:ascii="Arial" w:hAnsi="Arial" w:cs="Arial"/>
          <w:sz w:val="20"/>
        </w:rPr>
        <w:t>gPTP</w:t>
      </w:r>
      <w:proofErr w:type="spellEnd"/>
      <w:r w:rsidR="00AC28B1" w:rsidRPr="005E4689">
        <w:rPr>
          <w:rFonts w:ascii="Arial" w:hAnsi="Arial" w:cs="Arial"/>
          <w:sz w:val="20"/>
        </w:rPr>
        <w:t xml:space="preserve"> time synchronization messages. The UEs are distributed among a number of </w:t>
      </w:r>
      <w:proofErr w:type="spellStart"/>
      <w:r w:rsidR="00AC28B1" w:rsidRPr="005E4689">
        <w:rPr>
          <w:rFonts w:ascii="Arial" w:hAnsi="Arial" w:cs="Arial"/>
          <w:sz w:val="20"/>
        </w:rPr>
        <w:t>gNBs</w:t>
      </w:r>
      <w:proofErr w:type="spellEnd"/>
      <w:r w:rsidR="00AC28B1" w:rsidRPr="005E4689">
        <w:rPr>
          <w:rFonts w:ascii="Arial" w:hAnsi="Arial" w:cs="Arial"/>
          <w:sz w:val="20"/>
        </w:rPr>
        <w:t xml:space="preserve"> serving the area, and when per-UE unicast messages are to be sent, each </w:t>
      </w:r>
      <w:proofErr w:type="spellStart"/>
      <w:r w:rsidR="00AC28B1" w:rsidRPr="005E4689">
        <w:rPr>
          <w:rFonts w:ascii="Arial" w:hAnsi="Arial" w:cs="Arial"/>
          <w:sz w:val="20"/>
        </w:rPr>
        <w:t>gNB</w:t>
      </w:r>
      <w:proofErr w:type="spellEnd"/>
      <w:r w:rsidR="00AC28B1" w:rsidRPr="005E4689">
        <w:rPr>
          <w:rFonts w:ascii="Arial" w:hAnsi="Arial" w:cs="Arial"/>
          <w:sz w:val="20"/>
        </w:rPr>
        <w:t xml:space="preserve"> covers th</w:t>
      </w:r>
      <w:r w:rsidR="005E4689">
        <w:rPr>
          <w:rFonts w:ascii="Arial" w:hAnsi="Arial" w:cs="Arial"/>
          <w:sz w:val="20"/>
        </w:rPr>
        <w:t>e subset of UEs attached to it.</w:t>
      </w:r>
      <w:r w:rsidR="000F685A" w:rsidRPr="005E4689">
        <w:t xml:space="preserve"> </w:t>
      </w:r>
      <w:r w:rsidR="000F685A" w:rsidRPr="005E4689">
        <w:rPr>
          <w:rFonts w:ascii="Arial" w:hAnsi="Arial" w:cs="Arial"/>
          <w:sz w:val="20"/>
        </w:rPr>
        <w:t xml:space="preserve">RAN1 has not conducted analysis that would allow </w:t>
      </w:r>
      <w:r w:rsidR="00BF1C87" w:rsidRPr="005E4689">
        <w:rPr>
          <w:rFonts w:ascii="Arial" w:hAnsi="Arial" w:cs="Arial"/>
          <w:sz w:val="20"/>
        </w:rPr>
        <w:t>drawing</w:t>
      </w:r>
      <w:r w:rsidR="000F685A" w:rsidRPr="005E4689">
        <w:rPr>
          <w:rFonts w:ascii="Arial" w:hAnsi="Arial" w:cs="Arial"/>
          <w:sz w:val="20"/>
        </w:rPr>
        <w:t xml:space="preserve"> firm conclusions</w:t>
      </w:r>
      <w:r w:rsidR="009E3FC8" w:rsidRPr="005E4689">
        <w:rPr>
          <w:rFonts w:ascii="Arial" w:hAnsi="Arial" w:cs="Arial"/>
          <w:sz w:val="20"/>
        </w:rPr>
        <w:t xml:space="preserve"> and currently </w:t>
      </w:r>
      <w:r w:rsidR="00BF1C87" w:rsidRPr="005E4689">
        <w:rPr>
          <w:rFonts w:ascii="Arial" w:hAnsi="Arial" w:cs="Arial"/>
          <w:sz w:val="20"/>
        </w:rPr>
        <w:lastRenderedPageBreak/>
        <w:t>does not plan to proceed with further analysis</w:t>
      </w:r>
      <w:r w:rsidR="00A50B2F" w:rsidRPr="005E4689">
        <w:rPr>
          <w:rFonts w:ascii="Arial" w:hAnsi="Arial" w:cs="Arial"/>
          <w:sz w:val="20"/>
        </w:rPr>
        <w:t>.</w:t>
      </w:r>
      <w:r w:rsidR="00BF1C87" w:rsidRPr="005E4689">
        <w:rPr>
          <w:rFonts w:ascii="Arial" w:hAnsi="Arial" w:cs="Arial"/>
          <w:sz w:val="20"/>
        </w:rPr>
        <w:t xml:space="preserve"> </w:t>
      </w:r>
      <w:r w:rsidR="00A50B2F" w:rsidRPr="005E4689">
        <w:rPr>
          <w:rFonts w:ascii="Arial" w:hAnsi="Arial" w:cs="Arial"/>
          <w:sz w:val="20"/>
        </w:rPr>
        <w:t>H</w:t>
      </w:r>
      <w:r w:rsidR="00BF1C87" w:rsidRPr="005E4689">
        <w:rPr>
          <w:rFonts w:ascii="Arial" w:hAnsi="Arial" w:cs="Arial"/>
          <w:sz w:val="20"/>
        </w:rPr>
        <w:t xml:space="preserve">owever, RAN1 would not expect the traffic volume of the </w:t>
      </w:r>
      <w:proofErr w:type="spellStart"/>
      <w:r w:rsidR="00BF1C87" w:rsidRPr="005E4689">
        <w:rPr>
          <w:rFonts w:ascii="Arial" w:hAnsi="Arial" w:cs="Arial"/>
          <w:sz w:val="20"/>
        </w:rPr>
        <w:t>gPTP</w:t>
      </w:r>
      <w:proofErr w:type="spellEnd"/>
      <w:r w:rsidR="00BF1C87" w:rsidRPr="005E4689">
        <w:rPr>
          <w:rFonts w:ascii="Arial" w:hAnsi="Arial" w:cs="Arial"/>
          <w:sz w:val="20"/>
        </w:rPr>
        <w:t xml:space="preserve"> time synchronization messages alone to </w:t>
      </w:r>
      <w:r w:rsidR="00073F99">
        <w:rPr>
          <w:rFonts w:ascii="Arial" w:hAnsi="Arial" w:cs="Arial"/>
          <w:sz w:val="20"/>
        </w:rPr>
        <w:t xml:space="preserve">cause </w:t>
      </w:r>
      <w:r w:rsidR="00BF1C87" w:rsidRPr="005E4689">
        <w:rPr>
          <w:rFonts w:ascii="Arial" w:hAnsi="Arial" w:cs="Arial"/>
          <w:sz w:val="20"/>
        </w:rPr>
        <w:t>a significant stress to the radio interface if the size and frequency of such messages is not excessive</w:t>
      </w:r>
      <w:r w:rsidR="000F685A" w:rsidRPr="005E4689">
        <w:rPr>
          <w:rFonts w:ascii="Arial" w:hAnsi="Arial" w:cs="Arial"/>
          <w:sz w:val="20"/>
        </w:rPr>
        <w:t xml:space="preserve">. </w:t>
      </w:r>
    </w:p>
    <w:p w14:paraId="0F1ED60F" w14:textId="476A87A6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  <w:lang w:val="en-US"/>
        </w:rPr>
      </w:pPr>
    </w:p>
    <w:p w14:paraId="2D06A503" w14:textId="423A1742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</w:rPr>
      </w:pPr>
    </w:p>
    <w:p w14:paraId="01C79C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4. Actions:</w:t>
      </w:r>
    </w:p>
    <w:p w14:paraId="61D72DC0" w14:textId="77777777" w:rsidR="00B032F6" w:rsidRPr="0084703B" w:rsidRDefault="00B032F6" w:rsidP="00B032F6">
      <w:pPr>
        <w:ind w:left="1985" w:hanging="1985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>To SA2 group.</w:t>
      </w:r>
    </w:p>
    <w:p w14:paraId="17031152" w14:textId="77777777" w:rsidR="00B032F6" w:rsidRPr="0084703B" w:rsidRDefault="00B032F6" w:rsidP="00B032F6">
      <w:pPr>
        <w:ind w:left="993" w:hanging="993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RAN1 kindly asks SA2 to take RAN1 feedback into further consideration.</w:t>
      </w:r>
    </w:p>
    <w:p w14:paraId="499B1212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796DA412" w14:textId="11CCB6C1" w:rsidR="00B032F6" w:rsidRPr="0084703B" w:rsidRDefault="00B032F6">
      <w:pPr>
        <w:rPr>
          <w:sz w:val="20"/>
        </w:rPr>
      </w:pPr>
    </w:p>
    <w:p w14:paraId="0C2624D8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5. Date of Next TSG-RAN WG1 Meetings:</w:t>
      </w:r>
    </w:p>
    <w:p w14:paraId="2E601B75" w14:textId="28D1DE1E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76621930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RAN1#97</w:t>
      </w:r>
      <w:r w:rsidRPr="0084703B">
        <w:rPr>
          <w:rFonts w:ascii="Arial" w:hAnsi="Arial" w:cs="Arial"/>
          <w:bCs/>
          <w:sz w:val="20"/>
        </w:rPr>
        <w:tab/>
        <w:t>13 – 17 May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US</w:t>
      </w:r>
    </w:p>
    <w:p w14:paraId="240A2214" w14:textId="640B3289" w:rsidR="001C519A" w:rsidRPr="0084703B" w:rsidRDefault="001C519A" w:rsidP="001C519A">
      <w:pPr>
        <w:tabs>
          <w:tab w:val="left" w:pos="5103"/>
        </w:tabs>
        <w:ind w:left="2268" w:hanging="2268"/>
        <w:jc w:val="left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br/>
      </w:r>
    </w:p>
    <w:p w14:paraId="7361DF9B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6. References:</w:t>
      </w:r>
    </w:p>
    <w:p w14:paraId="0CCC3725" w14:textId="77777777" w:rsidR="00AC28B1" w:rsidRPr="0084703B" w:rsidRDefault="00B73E9E" w:rsidP="00AC28B1">
      <w:pPr>
        <w:pStyle w:val="ListParagraph"/>
        <w:numPr>
          <w:ilvl w:val="0"/>
          <w:numId w:val="3"/>
        </w:numPr>
        <w:spacing w:after="120"/>
        <w:rPr>
          <w:lang w:val="en-US"/>
        </w:rPr>
      </w:pPr>
      <w:hyperlink r:id="rId7" w:history="1">
        <w:r w:rsidR="00AC28B1" w:rsidRPr="0084703B">
          <w:rPr>
            <w:rStyle w:val="Hyperlink"/>
            <w:lang w:val="en-US"/>
          </w:rPr>
          <w:t>R1-1901103</w:t>
        </w:r>
      </w:hyperlink>
      <w:r w:rsidR="00AC28B1" w:rsidRPr="0084703B">
        <w:rPr>
          <w:lang w:val="en-US"/>
        </w:rPr>
        <w:tab/>
        <w:t>“Reply LS on TSN requirements evaluation”, SA1</w:t>
      </w:r>
    </w:p>
    <w:p w14:paraId="116C4768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16BD" w14:textId="77777777" w:rsidR="009771F6" w:rsidRDefault="009771F6" w:rsidP="00AC28B1">
      <w:pPr>
        <w:spacing w:after="0"/>
      </w:pPr>
      <w:r>
        <w:separator/>
      </w:r>
    </w:p>
  </w:endnote>
  <w:endnote w:type="continuationSeparator" w:id="0">
    <w:p w14:paraId="7950AAF7" w14:textId="77777777" w:rsidR="009771F6" w:rsidRDefault="009771F6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514B" w14:textId="77777777" w:rsidR="009771F6" w:rsidRDefault="009771F6" w:rsidP="00AC28B1">
      <w:pPr>
        <w:spacing w:after="0"/>
      </w:pPr>
      <w:r>
        <w:separator/>
      </w:r>
    </w:p>
  </w:footnote>
  <w:footnote w:type="continuationSeparator" w:id="0">
    <w:p w14:paraId="1F93032F" w14:textId="77777777" w:rsidR="009771F6" w:rsidRDefault="009771F6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212AA"/>
    <w:rsid w:val="00021CE5"/>
    <w:rsid w:val="00073F99"/>
    <w:rsid w:val="00081DF3"/>
    <w:rsid w:val="000F685A"/>
    <w:rsid w:val="001202AF"/>
    <w:rsid w:val="001C519A"/>
    <w:rsid w:val="001F5C98"/>
    <w:rsid w:val="00227BCE"/>
    <w:rsid w:val="002720A2"/>
    <w:rsid w:val="002B3649"/>
    <w:rsid w:val="002C3CC0"/>
    <w:rsid w:val="002E49CC"/>
    <w:rsid w:val="003016E5"/>
    <w:rsid w:val="00375BD9"/>
    <w:rsid w:val="00383EC1"/>
    <w:rsid w:val="003F3EEE"/>
    <w:rsid w:val="0041735B"/>
    <w:rsid w:val="00430862"/>
    <w:rsid w:val="004F1781"/>
    <w:rsid w:val="0053677C"/>
    <w:rsid w:val="00573452"/>
    <w:rsid w:val="00574C2D"/>
    <w:rsid w:val="005A0133"/>
    <w:rsid w:val="005E4689"/>
    <w:rsid w:val="0061136D"/>
    <w:rsid w:val="00642D2F"/>
    <w:rsid w:val="007164F7"/>
    <w:rsid w:val="007944E8"/>
    <w:rsid w:val="0081495E"/>
    <w:rsid w:val="00846545"/>
    <w:rsid w:val="0084703B"/>
    <w:rsid w:val="008D5184"/>
    <w:rsid w:val="009771F6"/>
    <w:rsid w:val="009E3FC8"/>
    <w:rsid w:val="00A207FC"/>
    <w:rsid w:val="00A4625A"/>
    <w:rsid w:val="00A50B2F"/>
    <w:rsid w:val="00A55F9C"/>
    <w:rsid w:val="00AC28B1"/>
    <w:rsid w:val="00B032F6"/>
    <w:rsid w:val="00B72205"/>
    <w:rsid w:val="00B73E9E"/>
    <w:rsid w:val="00BE1240"/>
    <w:rsid w:val="00BF1C87"/>
    <w:rsid w:val="00C16F8C"/>
    <w:rsid w:val="00C42C66"/>
    <w:rsid w:val="00C574BB"/>
    <w:rsid w:val="00C75A31"/>
    <w:rsid w:val="00C77561"/>
    <w:rsid w:val="00CA64E8"/>
    <w:rsid w:val="00D13A3B"/>
    <w:rsid w:val="00D276AC"/>
    <w:rsid w:val="00D87BF9"/>
    <w:rsid w:val="00E05E06"/>
    <w:rsid w:val="00E73E82"/>
    <w:rsid w:val="00EB6647"/>
    <w:rsid w:val="00EB6CE5"/>
    <w:rsid w:val="00ED23EF"/>
    <w:rsid w:val="00ED325A"/>
    <w:rsid w:val="00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AH/NR_AH_1901/Docs/R1-190110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Yannick Lair correction</cp:lastModifiedBy>
  <cp:revision>3</cp:revision>
  <dcterms:created xsi:type="dcterms:W3CDTF">2019-02-19T10:25:00Z</dcterms:created>
  <dcterms:modified xsi:type="dcterms:W3CDTF">2019-02-19T10:25:00Z</dcterms:modified>
</cp:coreProperties>
</file>