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1C7896">
        <w:rPr>
          <w:b/>
          <w:noProof/>
          <w:sz w:val="24"/>
        </w:rPr>
        <w:t>BIS</w:t>
      </w:r>
      <w:r>
        <w:rPr>
          <w:b/>
          <w:i/>
          <w:noProof/>
          <w:sz w:val="28"/>
        </w:rPr>
        <w:tab/>
      </w:r>
      <w:fldSimple w:instr=" DOCPROPERTY  Tdoc#  \* MERGEFORMAT ">
        <w:r w:rsidR="00E13F3D" w:rsidRPr="00E13F3D">
          <w:rPr>
            <w:b/>
            <w:i/>
            <w:noProof/>
            <w:sz w:val="28"/>
          </w:rPr>
          <w:t>S2-187664</w:t>
        </w:r>
      </w:fldSimple>
    </w:p>
    <w:p w:rsidR="001E41F3" w:rsidRDefault="00505663"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5663"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5663" w:rsidP="00547111">
            <w:pPr>
              <w:pStyle w:val="CRCoverPage"/>
              <w:spacing w:after="0"/>
              <w:rPr>
                <w:noProof/>
              </w:rPr>
            </w:pPr>
            <w:fldSimple w:instr=" DOCPROPERTY  Cr#  \* MERGEFORMAT ">
              <w:r w:rsidR="00E13F3D" w:rsidRPr="00410371">
                <w:rPr>
                  <w:b/>
                  <w:noProof/>
                  <w:sz w:val="28"/>
                </w:rPr>
                <w:t>0332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56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5663">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rsidTr="00A7671C">
        <w:tc>
          <w:tcPr>
            <w:tcW w:w="2835" w:type="dxa"/>
          </w:tcPr>
          <w:p w:rsidR="001E3720" w:rsidRDefault="001E3720" w:rsidP="000B7CB5">
            <w:pPr>
              <w:pStyle w:val="CRCoverPage"/>
              <w:tabs>
                <w:tab w:val="right" w:pos="2751"/>
              </w:tabs>
              <w:spacing w:after="0"/>
              <w:rPr>
                <w:b/>
                <w:i/>
                <w:noProof/>
              </w:rPr>
            </w:pPr>
            <w:r>
              <w:rPr>
                <w:b/>
                <w:i/>
                <w:noProof/>
              </w:rPr>
              <w:t>Proposed change affects:</w:t>
            </w:r>
          </w:p>
        </w:tc>
        <w:tc>
          <w:tcPr>
            <w:tcW w:w="1418" w:type="dxa"/>
          </w:tcPr>
          <w:p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720" w:rsidRDefault="001E3720" w:rsidP="000B7CB5">
            <w:pPr>
              <w:pStyle w:val="CRCoverPage"/>
              <w:spacing w:after="0"/>
              <w:jc w:val="center"/>
              <w:rPr>
                <w:b/>
                <w:caps/>
                <w:noProof/>
              </w:rPr>
            </w:pPr>
          </w:p>
        </w:tc>
        <w:tc>
          <w:tcPr>
            <w:tcW w:w="709" w:type="dxa"/>
            <w:tcBorders>
              <w:left w:val="single" w:sz="4" w:space="0" w:color="auto"/>
            </w:tcBorders>
          </w:tcPr>
          <w:p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720" w:rsidRDefault="008D54F6" w:rsidP="000B7CB5">
            <w:pPr>
              <w:pStyle w:val="CRCoverPage"/>
              <w:spacing w:after="0"/>
              <w:jc w:val="center"/>
              <w:rPr>
                <w:b/>
                <w:caps/>
                <w:noProof/>
              </w:rPr>
            </w:pPr>
            <w:r>
              <w:rPr>
                <w:b/>
                <w:caps/>
                <w:noProof/>
              </w:rPr>
              <w:t>X</w:t>
            </w:r>
          </w:p>
        </w:tc>
        <w:tc>
          <w:tcPr>
            <w:tcW w:w="2126" w:type="dxa"/>
          </w:tcPr>
          <w:p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720" w:rsidRDefault="001E3720" w:rsidP="000B7CB5">
            <w:pPr>
              <w:pStyle w:val="CRCoverPage"/>
              <w:spacing w:after="0"/>
              <w:jc w:val="center"/>
              <w:rPr>
                <w:b/>
                <w:caps/>
                <w:noProof/>
              </w:rPr>
            </w:pPr>
          </w:p>
        </w:tc>
        <w:tc>
          <w:tcPr>
            <w:tcW w:w="1418" w:type="dxa"/>
            <w:tcBorders>
              <w:left w:val="nil"/>
            </w:tcBorders>
          </w:tcPr>
          <w:p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720" w:rsidRDefault="001E3720" w:rsidP="000B7CB5">
            <w:pPr>
              <w:pStyle w:val="CRCoverPage"/>
              <w:spacing w:after="0"/>
              <w:jc w:val="center"/>
              <w:rPr>
                <w:b/>
                <w:bCs/>
                <w:caps/>
                <w:noProof/>
              </w:rPr>
            </w:pPr>
            <w:r>
              <w:rPr>
                <w:b/>
                <w:bCs/>
                <w:caps/>
                <w:noProof/>
              </w:rPr>
              <w:t>X</w:t>
            </w:r>
          </w:p>
        </w:tc>
      </w:tr>
    </w:tbl>
    <w:p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rsidTr="00547111">
        <w:tc>
          <w:tcPr>
            <w:tcW w:w="9640" w:type="dxa"/>
            <w:gridSpan w:val="11"/>
          </w:tcPr>
          <w:p w:rsidR="001E3720" w:rsidRDefault="001E3720" w:rsidP="000B7CB5">
            <w:pPr>
              <w:pStyle w:val="CRCoverPage"/>
              <w:spacing w:after="0"/>
              <w:rPr>
                <w:noProof/>
                <w:sz w:val="8"/>
                <w:szCs w:val="8"/>
              </w:rPr>
            </w:pPr>
          </w:p>
        </w:tc>
      </w:tr>
      <w:tr w:rsidR="001E3720" w:rsidTr="00547111">
        <w:tc>
          <w:tcPr>
            <w:tcW w:w="1843" w:type="dxa"/>
            <w:tcBorders>
              <w:top w:val="single" w:sz="4" w:space="0" w:color="auto"/>
              <w:left w:val="single" w:sz="4" w:space="0" w:color="auto"/>
            </w:tcBorders>
          </w:tcPr>
          <w:p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720" w:rsidRDefault="001E3720" w:rsidP="000B7CB5">
            <w:pPr>
              <w:pStyle w:val="CRCoverPage"/>
              <w:spacing w:after="0"/>
              <w:ind w:left="100"/>
              <w:rPr>
                <w:noProof/>
              </w:rPr>
            </w:pPr>
            <w:r w:rsidRPr="00444666">
              <w:t>UE handling of emergency numbers list when using untrusted non-3GPP access to 5GC</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720" w:rsidRDefault="001E3720" w:rsidP="000B7CB5">
            <w:pPr>
              <w:pStyle w:val="CRCoverPage"/>
              <w:spacing w:after="0"/>
              <w:ind w:left="100"/>
              <w:rPr>
                <w:noProof/>
              </w:rPr>
            </w:pPr>
            <w:r>
              <w:t>ORANGE</w:t>
            </w:r>
            <w:r w:rsidR="00B62FBC">
              <w:t xml:space="preserve">, </w:t>
            </w:r>
            <w:r w:rsidR="00B62FBC" w:rsidRPr="00B62FBC">
              <w:t>BlackBerry UK Ltd.</w:t>
            </w: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720" w:rsidRDefault="001E3720" w:rsidP="000B7CB5">
            <w:pPr>
              <w:pStyle w:val="CRCoverPage"/>
              <w:spacing w:after="0"/>
              <w:ind w:left="100"/>
              <w:rPr>
                <w:noProof/>
              </w:rPr>
            </w:pPr>
            <w:r>
              <w:t>S2</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rsidR="001E3720" w:rsidRDefault="001E3720" w:rsidP="000B7CB5">
            <w:pPr>
              <w:pStyle w:val="CRCoverPage"/>
              <w:spacing w:after="0"/>
              <w:ind w:left="100"/>
              <w:rPr>
                <w:noProof/>
              </w:rPr>
            </w:pPr>
            <w:r>
              <w:t>5GS_Ph1</w:t>
            </w:r>
          </w:p>
        </w:tc>
        <w:tc>
          <w:tcPr>
            <w:tcW w:w="567" w:type="dxa"/>
            <w:tcBorders>
              <w:left w:val="nil"/>
            </w:tcBorders>
          </w:tcPr>
          <w:p w:rsidR="001E3720" w:rsidRDefault="001E3720" w:rsidP="000B7CB5">
            <w:pPr>
              <w:pStyle w:val="CRCoverPage"/>
              <w:spacing w:after="0"/>
              <w:ind w:right="100"/>
              <w:rPr>
                <w:noProof/>
              </w:rPr>
            </w:pPr>
          </w:p>
        </w:tc>
        <w:tc>
          <w:tcPr>
            <w:tcW w:w="1417" w:type="dxa"/>
            <w:gridSpan w:val="3"/>
            <w:tcBorders>
              <w:left w:val="nil"/>
            </w:tcBorders>
          </w:tcPr>
          <w:p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720" w:rsidRDefault="0011607F" w:rsidP="000B7CB5">
            <w:pPr>
              <w:pStyle w:val="CRCoverPage"/>
              <w:spacing w:after="0"/>
              <w:ind w:left="100"/>
              <w:rPr>
                <w:noProof/>
              </w:rPr>
            </w:pPr>
            <w:r>
              <w:t>06/08</w:t>
            </w:r>
            <w:bookmarkStart w:id="1" w:name="_GoBack"/>
            <w:bookmarkEnd w:id="1"/>
            <w:r w:rsidR="001E3720">
              <w:t>/2018</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1986" w:type="dxa"/>
            <w:gridSpan w:val="4"/>
          </w:tcPr>
          <w:p w:rsidR="001E3720" w:rsidRDefault="001E3720" w:rsidP="000B7CB5">
            <w:pPr>
              <w:pStyle w:val="CRCoverPage"/>
              <w:spacing w:after="0"/>
              <w:rPr>
                <w:noProof/>
                <w:sz w:val="8"/>
                <w:szCs w:val="8"/>
              </w:rPr>
            </w:pPr>
          </w:p>
        </w:tc>
        <w:tc>
          <w:tcPr>
            <w:tcW w:w="2267" w:type="dxa"/>
            <w:gridSpan w:val="2"/>
          </w:tcPr>
          <w:p w:rsidR="001E3720" w:rsidRDefault="001E3720" w:rsidP="000B7CB5">
            <w:pPr>
              <w:pStyle w:val="CRCoverPage"/>
              <w:spacing w:after="0"/>
              <w:rPr>
                <w:noProof/>
                <w:sz w:val="8"/>
                <w:szCs w:val="8"/>
              </w:rPr>
            </w:pPr>
          </w:p>
        </w:tc>
        <w:tc>
          <w:tcPr>
            <w:tcW w:w="1417" w:type="dxa"/>
            <w:gridSpan w:val="3"/>
          </w:tcPr>
          <w:p w:rsidR="001E3720" w:rsidRDefault="001E3720" w:rsidP="000B7CB5">
            <w:pPr>
              <w:pStyle w:val="CRCoverPage"/>
              <w:spacing w:after="0"/>
              <w:rPr>
                <w:noProof/>
                <w:sz w:val="8"/>
                <w:szCs w:val="8"/>
              </w:rPr>
            </w:pPr>
          </w:p>
        </w:tc>
        <w:tc>
          <w:tcPr>
            <w:tcW w:w="2127" w:type="dxa"/>
            <w:tcBorders>
              <w:right w:val="single" w:sz="4" w:space="0" w:color="auto"/>
            </w:tcBorders>
          </w:tcPr>
          <w:p w:rsidR="001E3720" w:rsidRDefault="001E3720" w:rsidP="000B7CB5">
            <w:pPr>
              <w:pStyle w:val="CRCoverPage"/>
              <w:spacing w:after="0"/>
              <w:rPr>
                <w:noProof/>
                <w:sz w:val="8"/>
                <w:szCs w:val="8"/>
              </w:rPr>
            </w:pPr>
          </w:p>
        </w:tc>
      </w:tr>
      <w:tr w:rsidR="001E3720" w:rsidTr="00547111">
        <w:trPr>
          <w:cantSplit/>
        </w:trPr>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rsidR="001E3720" w:rsidRDefault="00E821C0" w:rsidP="000B7CB5">
            <w:pPr>
              <w:pStyle w:val="CRCoverPage"/>
              <w:spacing w:after="0"/>
              <w:ind w:left="100" w:right="-609"/>
              <w:rPr>
                <w:b/>
                <w:noProof/>
              </w:rPr>
            </w:pPr>
            <w:r>
              <w:fldChar w:fldCharType="begin"/>
            </w:r>
            <w:r>
              <w:instrText xml:space="preserve"> DOCPROPERTY  Cat  \* MERGEFORMAT </w:instrText>
            </w:r>
            <w:r>
              <w:fldChar w:fldCharType="separate"/>
            </w:r>
            <w:r w:rsidR="001E3720">
              <w:rPr>
                <w:b/>
                <w:noProof/>
              </w:rPr>
              <w:t>F</w:t>
            </w:r>
            <w:r>
              <w:rPr>
                <w:b/>
                <w:noProof/>
              </w:rPr>
              <w:fldChar w:fldCharType="end"/>
            </w:r>
          </w:p>
        </w:tc>
        <w:tc>
          <w:tcPr>
            <w:tcW w:w="3402" w:type="dxa"/>
            <w:gridSpan w:val="5"/>
            <w:tcBorders>
              <w:left w:val="nil"/>
            </w:tcBorders>
          </w:tcPr>
          <w:p w:rsidR="001E3720" w:rsidRDefault="001E3720" w:rsidP="000B7CB5">
            <w:pPr>
              <w:pStyle w:val="CRCoverPage"/>
              <w:spacing w:after="0"/>
              <w:rPr>
                <w:noProof/>
              </w:rPr>
            </w:pPr>
          </w:p>
        </w:tc>
        <w:tc>
          <w:tcPr>
            <w:tcW w:w="1417" w:type="dxa"/>
            <w:gridSpan w:val="3"/>
            <w:tcBorders>
              <w:left w:val="nil"/>
            </w:tcBorders>
          </w:tcPr>
          <w:p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720" w:rsidRDefault="001E3720" w:rsidP="000B7CB5">
            <w:pPr>
              <w:pStyle w:val="CRCoverPage"/>
              <w:spacing w:after="0"/>
              <w:ind w:left="100"/>
              <w:rPr>
                <w:noProof/>
              </w:rPr>
            </w:pPr>
            <w:r>
              <w:t>Rel-15</w:t>
            </w:r>
          </w:p>
        </w:tc>
      </w:tr>
      <w:tr w:rsidR="001E3720" w:rsidTr="00547111">
        <w:tc>
          <w:tcPr>
            <w:tcW w:w="1843" w:type="dxa"/>
            <w:tcBorders>
              <w:left w:val="single" w:sz="4" w:space="0" w:color="auto"/>
              <w:bottom w:val="single" w:sz="4" w:space="0" w:color="auto"/>
            </w:tcBorders>
          </w:tcPr>
          <w:p w:rsidR="001E3720" w:rsidRDefault="001E3720" w:rsidP="000B7CB5">
            <w:pPr>
              <w:pStyle w:val="CRCoverPage"/>
              <w:spacing w:after="0"/>
              <w:rPr>
                <w:b/>
                <w:i/>
                <w:noProof/>
              </w:rPr>
            </w:pPr>
          </w:p>
        </w:tc>
        <w:tc>
          <w:tcPr>
            <w:tcW w:w="4677" w:type="dxa"/>
            <w:gridSpan w:val="8"/>
            <w:tcBorders>
              <w:bottom w:val="single" w:sz="4" w:space="0" w:color="auto"/>
            </w:tcBorders>
          </w:tcPr>
          <w:p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rsidTr="00547111">
        <w:tc>
          <w:tcPr>
            <w:tcW w:w="1843" w:type="dxa"/>
          </w:tcPr>
          <w:p w:rsidR="001E3720" w:rsidRDefault="001E3720" w:rsidP="000B7CB5">
            <w:pPr>
              <w:pStyle w:val="CRCoverPage"/>
              <w:spacing w:after="0"/>
              <w:rPr>
                <w:b/>
                <w:i/>
                <w:noProof/>
                <w:sz w:val="8"/>
                <w:szCs w:val="8"/>
              </w:rPr>
            </w:pPr>
          </w:p>
        </w:tc>
        <w:tc>
          <w:tcPr>
            <w:tcW w:w="7797" w:type="dxa"/>
            <w:gridSpan w:val="10"/>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3720" w:rsidRDefault="001E3720" w:rsidP="000B7CB5">
            <w:pPr>
              <w:pStyle w:val="CRCoverPage"/>
              <w:spacing w:after="0"/>
              <w:ind w:left="100"/>
              <w:rPr>
                <w:noProof/>
              </w:rPr>
            </w:pPr>
            <w:r>
              <w:rPr>
                <w:noProof/>
              </w:rPr>
              <w:t xml:space="preserve">Clause L.2 omits to reference TS 24.501 procedures for receiving </w:t>
            </w:r>
            <w:r w:rsidRPr="005B1F6E">
              <w:rPr>
                <w:noProof/>
              </w:rPr>
              <w:t>a list of emergency numbers/types</w:t>
            </w:r>
            <w:r>
              <w:rPr>
                <w:noProof/>
              </w:rPr>
              <w:t xml:space="preserve">, and omits </w:t>
            </w:r>
            <w:r w:rsidRPr="005B1F6E">
              <w:rPr>
                <w:noProof/>
              </w:rPr>
              <w:t>non-3GPP access</w:t>
            </w:r>
            <w:r>
              <w:rPr>
                <w:noProof/>
              </w:rPr>
              <w:t>.</w:t>
            </w:r>
          </w:p>
          <w:p w:rsidR="00123ECA" w:rsidRDefault="00123ECA" w:rsidP="000B7CB5">
            <w:pPr>
              <w:pStyle w:val="CRCoverPage"/>
              <w:spacing w:after="0"/>
              <w:ind w:left="100"/>
              <w:rPr>
                <w:noProof/>
              </w:rPr>
            </w:pPr>
            <w:r>
              <w:rPr>
                <w:noProof/>
              </w:rPr>
              <w:t>Clauses J.2 and L.2 also omit the case of a UE having previsously registered in the other system.</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3720" w:rsidRDefault="001E3720" w:rsidP="000B7CB5">
            <w:pPr>
              <w:pStyle w:val="CRCoverPage"/>
              <w:spacing w:after="0"/>
              <w:ind w:left="100"/>
              <w:rPr>
                <w:noProof/>
              </w:rPr>
            </w:pPr>
            <w:r>
              <w:rPr>
                <w:noProof/>
              </w:rPr>
              <w:t xml:space="preserve">Specify the use of </w:t>
            </w:r>
            <w:r w:rsidRPr="0048199C">
              <w:rPr>
                <w:noProof/>
              </w:rPr>
              <w:t>mobility management procedures</w:t>
            </w:r>
            <w:r>
              <w:rPr>
                <w:noProof/>
              </w:rPr>
              <w:t xml:space="preserve"> as described in TS 24.501 </w:t>
            </w:r>
            <w:r w:rsidRPr="0048199C">
              <w:rPr>
                <w:noProof/>
              </w:rPr>
              <w:t>when connected to the PLMN using NG-RAN or non-3GPP access</w:t>
            </w:r>
            <w:r>
              <w:rPr>
                <w:noProof/>
              </w:rPr>
              <w:t>.</w:t>
            </w:r>
          </w:p>
          <w:p w:rsidR="00552E70" w:rsidRDefault="00552E70" w:rsidP="000B7CB5">
            <w:pPr>
              <w:pStyle w:val="CRCoverPage"/>
              <w:spacing w:after="0"/>
              <w:ind w:left="100"/>
              <w:rPr>
                <w:noProof/>
              </w:rPr>
            </w:pPr>
            <w:r>
              <w:rPr>
                <w:noProof/>
              </w:rPr>
              <w:t>Cross-references between Annexes J and L for the UE supporting access to the other CN.</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720" w:rsidRDefault="001E3720" w:rsidP="000B7CB5">
            <w:pPr>
              <w:pStyle w:val="CRCoverPage"/>
              <w:spacing w:after="0"/>
              <w:ind w:left="100"/>
              <w:rPr>
                <w:noProof/>
              </w:rPr>
            </w:pPr>
            <w:r>
              <w:rPr>
                <w:noProof/>
              </w:rPr>
              <w:t>Failure of emergency sessions that should have succeded.</w:t>
            </w:r>
          </w:p>
        </w:tc>
      </w:tr>
      <w:tr w:rsidR="001E3720" w:rsidTr="00547111">
        <w:tc>
          <w:tcPr>
            <w:tcW w:w="2694" w:type="dxa"/>
            <w:gridSpan w:val="2"/>
          </w:tcPr>
          <w:p w:rsidR="001E3720" w:rsidRDefault="001E3720" w:rsidP="000B7CB5">
            <w:pPr>
              <w:pStyle w:val="CRCoverPage"/>
              <w:spacing w:after="0"/>
              <w:rPr>
                <w:b/>
                <w:i/>
                <w:noProof/>
                <w:sz w:val="8"/>
                <w:szCs w:val="8"/>
              </w:rPr>
            </w:pPr>
          </w:p>
        </w:tc>
        <w:tc>
          <w:tcPr>
            <w:tcW w:w="6946" w:type="dxa"/>
            <w:gridSpan w:val="9"/>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720" w:rsidRDefault="00123ECA" w:rsidP="000B7CB5">
            <w:pPr>
              <w:pStyle w:val="CRCoverPage"/>
              <w:spacing w:after="0"/>
              <w:ind w:left="100"/>
              <w:rPr>
                <w:noProof/>
              </w:rPr>
            </w:pPr>
            <w:r>
              <w:rPr>
                <w:noProof/>
              </w:rPr>
              <w:t xml:space="preserve">J.2, </w:t>
            </w:r>
            <w:r w:rsidR="001E3720">
              <w:rPr>
                <w:noProof/>
              </w:rPr>
              <w:t>L.2</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720" w:rsidRDefault="001E3720" w:rsidP="000B7CB5">
            <w:pPr>
              <w:pStyle w:val="CRCoverPage"/>
              <w:spacing w:after="0"/>
              <w:jc w:val="center"/>
              <w:rPr>
                <w:b/>
                <w:caps/>
                <w:noProof/>
              </w:rPr>
            </w:pPr>
            <w:r>
              <w:rPr>
                <w:b/>
                <w:caps/>
                <w:noProof/>
              </w:rPr>
              <w:t>N</w:t>
            </w:r>
          </w:p>
        </w:tc>
        <w:tc>
          <w:tcPr>
            <w:tcW w:w="2977" w:type="dxa"/>
            <w:gridSpan w:val="4"/>
          </w:tcPr>
          <w:p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720" w:rsidRDefault="001E3720" w:rsidP="000B7CB5">
            <w:pPr>
              <w:pStyle w:val="CRCoverPage"/>
              <w:spacing w:after="0"/>
              <w:ind w:left="99"/>
              <w:rPr>
                <w:noProof/>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p>
        </w:tc>
        <w:tc>
          <w:tcPr>
            <w:tcW w:w="6946" w:type="dxa"/>
            <w:gridSpan w:val="9"/>
            <w:tcBorders>
              <w:right w:val="single" w:sz="4" w:space="0" w:color="auto"/>
            </w:tcBorders>
          </w:tcPr>
          <w:p w:rsidR="001E3720" w:rsidRDefault="001E3720" w:rsidP="000B7CB5">
            <w:pPr>
              <w:pStyle w:val="CRCoverPage"/>
              <w:spacing w:after="0"/>
              <w:rPr>
                <w:noProof/>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720" w:rsidRDefault="001E3720" w:rsidP="000B7CB5">
            <w:pPr>
              <w:pStyle w:val="CRCoverPage"/>
              <w:spacing w:after="0"/>
              <w:ind w:left="100"/>
              <w:rPr>
                <w:noProof/>
              </w:rPr>
            </w:pPr>
          </w:p>
        </w:tc>
      </w:tr>
    </w:tbl>
    <w:p w:rsidR="001E3720" w:rsidRDefault="001E3720" w:rsidP="001E3720">
      <w:pPr>
        <w:pStyle w:val="CRCoverPage"/>
        <w:spacing w:after="0"/>
        <w:rPr>
          <w:noProof/>
          <w:sz w:val="8"/>
          <w:szCs w:val="8"/>
        </w:rPr>
      </w:pPr>
    </w:p>
    <w:p w:rsidR="001E3720" w:rsidRDefault="001E3720" w:rsidP="001E3720">
      <w:pPr>
        <w:rPr>
          <w:noProof/>
        </w:rPr>
        <w:sectPr w:rsidR="001E3720">
          <w:headerReference w:type="even" r:id="rId11"/>
          <w:footnotePr>
            <w:numRestart w:val="eachSect"/>
          </w:footnotePr>
          <w:pgSz w:w="11907" w:h="16840" w:code="9"/>
          <w:pgMar w:top="1418" w:right="1134" w:bottom="1134" w:left="1134" w:header="680" w:footer="567" w:gutter="0"/>
          <w:cols w:space="720"/>
        </w:sectPr>
      </w:pPr>
    </w:p>
    <w:p w:rsidR="001E3720" w:rsidRDefault="001E3720" w:rsidP="001E3720">
      <w:pPr>
        <w:jc w:val="center"/>
        <w:rPr>
          <w:rFonts w:ascii="Batang" w:eastAsia="Batang" w:hAnsi="Batang" w:cs="Arial"/>
          <w:b/>
          <w:noProof/>
          <w:color w:val="C7004C"/>
          <w:sz w:val="28"/>
          <w:szCs w:val="28"/>
          <w:lang w:eastAsia="ko-KR"/>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3241C0">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F269E" w:rsidRDefault="00EF269E" w:rsidP="00EF269E">
      <w:pPr>
        <w:pStyle w:val="Titre1"/>
      </w:pPr>
      <w:bookmarkStart w:id="3" w:name="_Toc517042626"/>
      <w:r>
        <w:t>J.2</w:t>
      </w:r>
      <w:r>
        <w:tab/>
        <w:t>UE specific behaviour</w:t>
      </w:r>
      <w:bookmarkEnd w:id="3"/>
    </w:p>
    <w:p w:rsidR="00EF269E" w:rsidRDefault="00EF269E" w:rsidP="00EF269E">
      <w:pPr>
        <w:rPr>
          <w:lang w:eastAsia="ja-JP"/>
        </w:rPr>
      </w:pPr>
      <w:r>
        <w:rPr>
          <w:lang w:eastAsia="ja-JP"/>
        </w:rPr>
        <w:t>Procedure for determining the list of emergency numbers:</w:t>
      </w:r>
    </w:p>
    <w:p w:rsidR="00EF269E" w:rsidRDefault="00EF269E" w:rsidP="00EF269E">
      <w:pPr>
        <w:pStyle w:val="B1"/>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EF269E" w:rsidRDefault="00EF269E" w:rsidP="00EF269E">
      <w:pPr>
        <w:pStyle w:val="B1"/>
      </w:pPr>
      <w:r>
        <w:t>-</w:t>
      </w:r>
      <w:r>
        <w:tab/>
        <w:t xml:space="preserve">If a UE has a SIM/USIM and has received a list of emergency numbers/types from the last registered PLMN via mobility management procedures as described in TS 24.301 [33] and TS 24.008 [13] when connected to the PLMN using UTRAN or E-UTRAN radio access network, </w:t>
      </w:r>
      <w:ins w:id="4" w:author="Antoine Mouquet (Orange)" w:date="2018-08-06T17:30:00Z">
        <w:r w:rsidR="00A26E12" w:rsidRPr="00A26E12">
          <w:t xml:space="preserve">or, for a UE supporting access to 5GC, as </w:t>
        </w:r>
        <w:r w:rsidR="00A26E12">
          <w:t>specified</w:t>
        </w:r>
        <w:r w:rsidR="00A26E12" w:rsidRPr="00A26E12">
          <w:t xml:space="preserve"> in Annex L</w:t>
        </w:r>
        <w:r w:rsidR="00A26E12">
          <w:t xml:space="preserve">, </w:t>
        </w:r>
      </w:ins>
      <w:r>
        <w:t>the UE shall use this list to determine if the dialled digits correspond to an emergency call as long as the UE has determined that the list is valid (i.e. UE has determined that it is in the same country when the list of emergency numbers was received from PLMN).</w:t>
      </w:r>
    </w:p>
    <w:p w:rsidR="00EF269E" w:rsidRDefault="00EF269E" w:rsidP="00EF269E">
      <w:pPr>
        <w:pStyle w:val="B1"/>
      </w:pPr>
      <w:r>
        <w:t>-</w:t>
      </w:r>
      <w:r>
        <w:tab/>
        <w:t>The UE may also determine that the dialled digits/types correspond to an emergency call based on the list of emergency numbers retrieved by one of the following means:</w:t>
      </w:r>
    </w:p>
    <w:p w:rsidR="00EF269E" w:rsidRDefault="00EF269E" w:rsidP="00EF269E">
      <w:pPr>
        <w:pStyle w:val="NO"/>
      </w:pPr>
      <w:r>
        <w:t>NOTE:</w:t>
      </w:r>
      <w:r>
        <w:tab/>
        <w:t>How the UE uses two lists (a list of emergency numbers/types received via mobility management procedures and a list of emergency numbers retrieved via the WLAN</w:t>
      </w:r>
      <w:ins w:id="5" w:author="Antoine Mouquet (Orange)" w:date="2018-08-06T17:30:00Z">
        <w:r w:rsidR="000B25B9" w:rsidRPr="000B25B9">
          <w:t xml:space="preserve"> or, for a UE supporting access to 5GC, as specified in Annex L</w:t>
        </w:r>
      </w:ins>
      <w:r>
        <w:t xml:space="preserve">) is a stage 3 </w:t>
      </w:r>
      <w:proofErr w:type="gramStart"/>
      <w:r>
        <w:t>decision</w:t>
      </w:r>
      <w:proofErr w:type="gramEnd"/>
      <w:r>
        <w:t>.</w:t>
      </w:r>
    </w:p>
    <w:p w:rsidR="00EF269E" w:rsidRDefault="00EF269E" w:rsidP="00EF269E">
      <w:pPr>
        <w:pStyle w:val="B2"/>
      </w:pPr>
      <w:r>
        <w:t>a)</w:t>
      </w:r>
      <w:r>
        <w:tab/>
      </w:r>
      <w:proofErr w:type="gramStart"/>
      <w:r>
        <w:t>via</w:t>
      </w:r>
      <w:proofErr w:type="gramEnd"/>
      <w:r>
        <w:t xml:space="preserve"> Access Network Query Protocol (ANQP) procedures defined in IEEE </w:t>
      </w:r>
      <w:proofErr w:type="spellStart"/>
      <w:r>
        <w:t>Std</w:t>
      </w:r>
      <w:proofErr w:type="spellEnd"/>
      <w:r>
        <w:t xml:space="preserve"> 802.11 2012 [47] from the associated WLAN AP upon completing authentication with the trusted WLAN, with management frame protection enabled.</w:t>
      </w:r>
    </w:p>
    <w:p w:rsidR="00EF269E" w:rsidRDefault="00EF269E" w:rsidP="00EF269E">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rsidR="00EF269E" w:rsidRDefault="00EF269E" w:rsidP="00EF269E">
      <w:pPr>
        <w:pStyle w:val="B2"/>
      </w:pPr>
      <w:r>
        <w:t>c)</w:t>
      </w:r>
      <w:r>
        <w:tab/>
      </w:r>
      <w:proofErr w:type="gramStart"/>
      <w:r>
        <w:t>via</w:t>
      </w:r>
      <w:proofErr w:type="gramEnd"/>
      <w:r>
        <w:t xml:space="preserve"> IKEv2 procedures from </w:t>
      </w:r>
      <w:proofErr w:type="spellStart"/>
      <w:r>
        <w:t>ePDG</w:t>
      </w:r>
      <w:proofErr w:type="spellEnd"/>
      <w:r>
        <w:t>.</w:t>
      </w:r>
    </w:p>
    <w:p w:rsidR="00EF269E" w:rsidRDefault="00EF269E" w:rsidP="00EF269E">
      <w:pPr>
        <w:pStyle w:val="B1"/>
      </w:pPr>
      <w:r>
        <w:t>-</w:t>
      </w:r>
      <w:r>
        <w:tab/>
        <w:t>The list of downloaded emergency numbers shall be deleted at country change.</w:t>
      </w:r>
    </w:p>
    <w:p w:rsidR="00EF269E" w:rsidRDefault="00EF269E" w:rsidP="00EF269E">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EF269E" w:rsidRDefault="00EF269E" w:rsidP="00EF269E">
      <w:pPr>
        <w:pStyle w:val="B1"/>
      </w:pPr>
      <w:r>
        <w:t>-</w:t>
      </w:r>
      <w:r>
        <w:tab/>
        <w:t>The UE shall establish an emergency PDN connection over WLAN and shall perform an IMS emergency registration before sending an IMS emergency session request.</w:t>
      </w:r>
    </w:p>
    <w:p w:rsidR="00EF269E" w:rsidRDefault="00EF269E" w:rsidP="00EF269E">
      <w:pPr>
        <w:pStyle w:val="B1"/>
      </w:pPr>
      <w:r>
        <w:t>-</w:t>
      </w:r>
      <w:r>
        <w:tab/>
        <w:t>The UE shall include any available location information in the IMS emergency session request. This is further detailed in TS 23.228 [1].</w:t>
      </w:r>
    </w:p>
    <w:p w:rsidR="00EF269E" w:rsidRDefault="00EF269E" w:rsidP="00EF269E">
      <w:pPr>
        <w:pStyle w:val="B1"/>
      </w:pPr>
      <w:r>
        <w:t>-</w:t>
      </w:r>
      <w:r>
        <w:tab/>
        <w:t>For the media supported during IMS emergency sessions, media codec and format support is specified in TS 26.114 [34].</w:t>
      </w:r>
    </w:p>
    <w:p w:rsidR="00EF269E" w:rsidRDefault="00EF269E" w:rsidP="00EF269E">
      <w:pPr>
        <w:pStyle w:val="B1"/>
      </w:pPr>
      <w:r>
        <w:t>-</w:t>
      </w:r>
      <w:r>
        <w:tab/>
        <w:t>For the support of DRVCC on emergency call on WLAN, see TS 23.237 [32].</w:t>
      </w:r>
    </w:p>
    <w:p w:rsidR="00EF269E" w:rsidRDefault="00EF269E" w:rsidP="00EF269E">
      <w:r>
        <w:t>A UE shall not establish an emergency PDN connection over WLAN if the UE initiated a normal (i.e. non-emergency) session and is subsequently informed by the network that the ongoing session is accepted by the network even though it is an emergency session.</w:t>
      </w:r>
    </w:p>
    <w:p w:rsidR="003241C0" w:rsidRPr="0054665D" w:rsidRDefault="003241C0" w:rsidP="003241C0">
      <w:pP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3720" w:rsidRDefault="001E3720" w:rsidP="00EF269E">
      <w:pPr>
        <w:pStyle w:val="Titre1"/>
      </w:pPr>
      <w:bookmarkStart w:id="6" w:name="_Toc517042641"/>
      <w:bookmarkStart w:id="7" w:name="historyclause"/>
      <w:r>
        <w:t>L.2</w:t>
      </w:r>
      <w:r>
        <w:tab/>
        <w:t xml:space="preserve">UE specific </w:t>
      </w:r>
      <w:r w:rsidRPr="00EF269E">
        <w:t>behaviour</w:t>
      </w:r>
      <w:bookmarkEnd w:id="6"/>
    </w:p>
    <w:p w:rsidR="001E3720" w:rsidRDefault="001E3720" w:rsidP="001E3720">
      <w:pPr>
        <w:rPr>
          <w:lang w:eastAsia="ja-JP"/>
        </w:rPr>
      </w:pPr>
      <w:r>
        <w:rPr>
          <w:lang w:eastAsia="ja-JP"/>
        </w:rPr>
        <w:t>Procedure for determining the list of emergency numbers:</w:t>
      </w:r>
    </w:p>
    <w:p w:rsidR="001E3720" w:rsidRDefault="001E3720" w:rsidP="001E3720">
      <w:pPr>
        <w:pStyle w:val="B1"/>
      </w:pPr>
      <w:r>
        <w:lastRenderedPageBreak/>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1E3720" w:rsidRDefault="001E3720" w:rsidP="001E3720">
      <w:pPr>
        <w:pStyle w:val="B1"/>
      </w:pPr>
      <w:r>
        <w:t>-</w:t>
      </w:r>
      <w:r>
        <w:tab/>
        <w:t>If a UE has a SIM/USIM and has received a list of emergency numbers/types from the last registered PLMN via mobility management procedures as described in TS 24.301 [33] and TS 24.008 [13] when connected to the PLMN using UTRAN or E-UTRAN</w:t>
      </w:r>
      <w:del w:id="8" w:author="Antoine Mouquet (Orange)" w:date="2018-07-25T19:06:00Z">
        <w:r w:rsidDel="00DA2B4B">
          <w:delText xml:space="preserve"> or </w:delText>
        </w:r>
      </w:del>
      <w:del w:id="9" w:author="Antoine Mouquet (Orange)" w:date="2018-07-25T19:05:00Z">
        <w:r w:rsidDel="00F07704">
          <w:delText>NG-RAN radio access network</w:delText>
        </w:r>
      </w:del>
      <w:r>
        <w:t xml:space="preserve">, </w:t>
      </w:r>
      <w:ins w:id="10" w:author="Antoine Mouquet (Orange)" w:date="2018-07-25T19:03:00Z">
        <w:r w:rsidRPr="00B45883">
          <w:t xml:space="preserve">via mobility management procedures as described in TS 24.501 [52] when connected to the PLMN using </w:t>
        </w:r>
        <w:r>
          <w:t xml:space="preserve">NG-RAN </w:t>
        </w:r>
      </w:ins>
      <w:ins w:id="11" w:author="Antoine Mouquet (Orange)" w:date="2018-07-25T19:04:00Z">
        <w:r>
          <w:t xml:space="preserve">or </w:t>
        </w:r>
        <w:r w:rsidRPr="00B45883">
          <w:t>non-3GPP access</w:t>
        </w:r>
      </w:ins>
      <w:ins w:id="12" w:author="Antoine Mouquet (Orange)" w:date="2018-07-25T19:03:00Z">
        <w:r>
          <w:t>,</w:t>
        </w:r>
      </w:ins>
      <w:ins w:id="13" w:author="Antoine Mouquet (Orange)" w:date="2018-07-25T19:04:00Z">
        <w:r>
          <w:t xml:space="preserve"> </w:t>
        </w:r>
      </w:ins>
      <w:ins w:id="14" w:author="Antoine Mouquet (Orange)" w:date="2018-08-06T17:25:00Z">
        <w:r w:rsidR="006822FB">
          <w:t>or,</w:t>
        </w:r>
        <w:r w:rsidR="006822FB" w:rsidRPr="006822FB">
          <w:t xml:space="preserve"> for a UE supporting access to EPC via WLAN, as </w:t>
        </w:r>
      </w:ins>
      <w:ins w:id="15" w:author="Antoine Mouquet (Orange)" w:date="2018-08-06T17:26:00Z">
        <w:r w:rsidR="006822FB">
          <w:t xml:space="preserve">specified </w:t>
        </w:r>
      </w:ins>
      <w:ins w:id="16" w:author="Antoine Mouquet (Orange)" w:date="2018-08-06T17:25:00Z">
        <w:r w:rsidR="006822FB" w:rsidRPr="006822FB">
          <w:t>in Annex J</w:t>
        </w:r>
        <w:r w:rsidR="006822FB">
          <w:t xml:space="preserve">, </w:t>
        </w:r>
      </w:ins>
      <w:r>
        <w:t xml:space="preserve">the UE shall use this list to determine if the dialled digits correspond to an emergency call as long as the UE has determined that the list is valid (i.e. UE has determined that it is in the same country </w:t>
      </w:r>
      <w:ins w:id="17" w:author="Antoine Mouquet (Orange)" w:date="2018-07-26T15:05:00Z">
        <w:r w:rsidRPr="004A0601">
          <w:t>as the PLMN from which the list was received</w:t>
        </w:r>
      </w:ins>
      <w:del w:id="18" w:author="Antoine Mouquet (Orange)" w:date="2018-07-26T15:05:00Z">
        <w:r w:rsidDel="004A0601">
          <w:delText>when the list of emergency numbers was received from PLMN</w:delText>
        </w:r>
      </w:del>
      <w:r>
        <w:t>).</w:t>
      </w:r>
    </w:p>
    <w:p w:rsidR="001E3720" w:rsidRDefault="001E3720" w:rsidP="001E3720">
      <w:pPr>
        <w:pStyle w:val="B1"/>
      </w:pPr>
      <w:r>
        <w:t>-</w:t>
      </w:r>
      <w:r>
        <w:tab/>
        <w: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t>
      </w:r>
    </w:p>
    <w:p w:rsidR="001E3720" w:rsidRDefault="001E3720" w:rsidP="001E3720">
      <w:pPr>
        <w:pStyle w:val="NO"/>
      </w:pPr>
      <w:r>
        <w:t>NOTE:</w:t>
      </w:r>
      <w:r>
        <w:tab/>
        <w:t>How the UE uses two lists (a list of emergency numbers/types received via mobility management procedures and a list of emergency numbers retrieved via the untrusted non-3GPP access</w:t>
      </w:r>
      <w:ins w:id="19" w:author="Antoine Mouquet (Orange)" w:date="2018-08-06T17:27:00Z">
        <w:r w:rsidR="00F47794" w:rsidRPr="00F47794">
          <w:t xml:space="preserve"> or, for a UE supporting access to EPC via WLAN, as specified in Annex J</w:t>
        </w:r>
      </w:ins>
      <w:r>
        <w:t xml:space="preserve">) is a stage 3 </w:t>
      </w:r>
      <w:proofErr w:type="gramStart"/>
      <w:r>
        <w:t>decision</w:t>
      </w:r>
      <w:proofErr w:type="gramEnd"/>
      <w:r>
        <w:t>.</w:t>
      </w:r>
    </w:p>
    <w:p w:rsidR="001E3720" w:rsidRDefault="001E3720" w:rsidP="001E3720">
      <w:pPr>
        <w:pStyle w:val="B1"/>
      </w:pPr>
      <w:r>
        <w:t>-</w:t>
      </w:r>
      <w:r>
        <w:tab/>
        <w:t>The list of downloaded emergency numbers shall be deleted at country change.</w:t>
      </w:r>
    </w:p>
    <w:p w:rsidR="001E3720" w:rsidRDefault="001E3720" w:rsidP="001E3720">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1E3720" w:rsidRDefault="001E3720" w:rsidP="001E3720">
      <w:pPr>
        <w:pStyle w:val="B1"/>
      </w:pPr>
      <w:r>
        <w:t>-</w:t>
      </w:r>
      <w:r>
        <w:tab/>
        <w:t>The UE shall establish an emergency PDU session over untrusted non-3GPP and shall perform an IMS emergency registration before sending an IMS emergency session request.</w:t>
      </w:r>
    </w:p>
    <w:p w:rsidR="001E3720" w:rsidRDefault="001E3720" w:rsidP="001E3720">
      <w:pPr>
        <w:pStyle w:val="B1"/>
      </w:pPr>
      <w:r>
        <w:t>-</w:t>
      </w:r>
      <w:r>
        <w:tab/>
        <w:t>The UE shall include any available location information in the IMS emergency session request. This is further detailed in TS 23.228 [1].</w:t>
      </w:r>
    </w:p>
    <w:p w:rsidR="001E3720" w:rsidRDefault="001E3720" w:rsidP="001E3720">
      <w:pPr>
        <w:pStyle w:val="B1"/>
      </w:pPr>
      <w:r>
        <w:t>-</w:t>
      </w:r>
      <w:r>
        <w:tab/>
        <w:t>For the media supported during IMS emergency sessions, media codec and format support is specified in TS 26.114 [34].</w:t>
      </w:r>
    </w:p>
    <w:p w:rsidR="001E3720" w:rsidRDefault="001E3720" w:rsidP="001E3720">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bookmarkEnd w:id="7"/>
    </w:p>
    <w:p w:rsidR="001E3720" w:rsidRPr="00FB501F" w:rsidRDefault="001E3720" w:rsidP="001E3720">
      <w:pP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3720" w:rsidRDefault="001E3720" w:rsidP="001E3720">
      <w:pPr>
        <w:rPr>
          <w:noProof/>
        </w:rPr>
      </w:pPr>
    </w:p>
    <w:p w:rsidR="003C304F" w:rsidRDefault="003C304F">
      <w:pPr>
        <w:rPr>
          <w:noProof/>
        </w:rPr>
      </w:pPr>
    </w:p>
    <w:sectPr w:rsidR="003C30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C0" w:rsidRDefault="00E821C0">
      <w:r>
        <w:separator/>
      </w:r>
    </w:p>
  </w:endnote>
  <w:endnote w:type="continuationSeparator" w:id="0">
    <w:p w:rsidR="00E821C0" w:rsidRDefault="00E8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C0" w:rsidRDefault="00E821C0">
      <w:r>
        <w:separator/>
      </w:r>
    </w:p>
  </w:footnote>
  <w:footnote w:type="continuationSeparator" w:id="0">
    <w:p w:rsidR="00E821C0" w:rsidRDefault="00E82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3355A"/>
    <w:rsid w:val="000A6394"/>
    <w:rsid w:val="000B25B9"/>
    <w:rsid w:val="000B7FED"/>
    <w:rsid w:val="000C038A"/>
    <w:rsid w:val="000C6598"/>
    <w:rsid w:val="0011607F"/>
    <w:rsid w:val="00123ECA"/>
    <w:rsid w:val="00145D43"/>
    <w:rsid w:val="00192C46"/>
    <w:rsid w:val="00195A0D"/>
    <w:rsid w:val="001A08B3"/>
    <w:rsid w:val="001A7B60"/>
    <w:rsid w:val="001B52F0"/>
    <w:rsid w:val="001B7A65"/>
    <w:rsid w:val="001C7896"/>
    <w:rsid w:val="001E3720"/>
    <w:rsid w:val="001E41F3"/>
    <w:rsid w:val="0026004D"/>
    <w:rsid w:val="002640DD"/>
    <w:rsid w:val="00275D12"/>
    <w:rsid w:val="00284FEB"/>
    <w:rsid w:val="002860C4"/>
    <w:rsid w:val="002B5741"/>
    <w:rsid w:val="00305409"/>
    <w:rsid w:val="003241C0"/>
    <w:rsid w:val="003609EF"/>
    <w:rsid w:val="0036231A"/>
    <w:rsid w:val="003C304F"/>
    <w:rsid w:val="003E1A36"/>
    <w:rsid w:val="00410371"/>
    <w:rsid w:val="004242F1"/>
    <w:rsid w:val="004B75B7"/>
    <w:rsid w:val="00505663"/>
    <w:rsid w:val="0051580D"/>
    <w:rsid w:val="00547111"/>
    <w:rsid w:val="00552E70"/>
    <w:rsid w:val="00592D74"/>
    <w:rsid w:val="005E2C44"/>
    <w:rsid w:val="005E6511"/>
    <w:rsid w:val="00621188"/>
    <w:rsid w:val="006257ED"/>
    <w:rsid w:val="006822FB"/>
    <w:rsid w:val="00695808"/>
    <w:rsid w:val="006B46FB"/>
    <w:rsid w:val="006D4F8B"/>
    <w:rsid w:val="006E21FB"/>
    <w:rsid w:val="00707CAD"/>
    <w:rsid w:val="00792342"/>
    <w:rsid w:val="007977A8"/>
    <w:rsid w:val="007B512A"/>
    <w:rsid w:val="007C2097"/>
    <w:rsid w:val="007D6A07"/>
    <w:rsid w:val="007F7259"/>
    <w:rsid w:val="008279FA"/>
    <w:rsid w:val="008626E7"/>
    <w:rsid w:val="00865806"/>
    <w:rsid w:val="00870EE7"/>
    <w:rsid w:val="008A45A6"/>
    <w:rsid w:val="008D54F6"/>
    <w:rsid w:val="008F686C"/>
    <w:rsid w:val="009148DE"/>
    <w:rsid w:val="0093677C"/>
    <w:rsid w:val="009777D9"/>
    <w:rsid w:val="00991B88"/>
    <w:rsid w:val="009A5753"/>
    <w:rsid w:val="009A579D"/>
    <w:rsid w:val="009E3297"/>
    <w:rsid w:val="009F734F"/>
    <w:rsid w:val="00A246B6"/>
    <w:rsid w:val="00A26E12"/>
    <w:rsid w:val="00A34B5F"/>
    <w:rsid w:val="00A47E70"/>
    <w:rsid w:val="00A50CF0"/>
    <w:rsid w:val="00A7671C"/>
    <w:rsid w:val="00AA2CBC"/>
    <w:rsid w:val="00AC5820"/>
    <w:rsid w:val="00AD1CD8"/>
    <w:rsid w:val="00B258BB"/>
    <w:rsid w:val="00B62FBC"/>
    <w:rsid w:val="00B67B97"/>
    <w:rsid w:val="00B968C8"/>
    <w:rsid w:val="00BA3EC5"/>
    <w:rsid w:val="00BA51D9"/>
    <w:rsid w:val="00BB5DFC"/>
    <w:rsid w:val="00BD279D"/>
    <w:rsid w:val="00BD6BB8"/>
    <w:rsid w:val="00C50149"/>
    <w:rsid w:val="00C66BA2"/>
    <w:rsid w:val="00C95985"/>
    <w:rsid w:val="00CC5026"/>
    <w:rsid w:val="00D03F9A"/>
    <w:rsid w:val="00D06D51"/>
    <w:rsid w:val="00D24991"/>
    <w:rsid w:val="00D50255"/>
    <w:rsid w:val="00DE34CF"/>
    <w:rsid w:val="00E13F3D"/>
    <w:rsid w:val="00E821C0"/>
    <w:rsid w:val="00EE7D7C"/>
    <w:rsid w:val="00EF269E"/>
    <w:rsid w:val="00F25D98"/>
    <w:rsid w:val="00F300FB"/>
    <w:rsid w:val="00F477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1284</Words>
  <Characters>7063</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3</cp:revision>
  <cp:lastPrinted>1900-12-31T22:00:00Z</cp:lastPrinted>
  <dcterms:created xsi:type="dcterms:W3CDTF">2018-08-06T15:59:00Z</dcterms:created>
  <dcterms:modified xsi:type="dcterms:W3CDTF">2018-08-06T15:59:00Z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