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6D6" w:rsidRDefault="00A976D6" w:rsidP="00A976D6">
      <w:pPr>
        <w:tabs>
          <w:tab w:val="right" w:pos="9639"/>
        </w:tabs>
        <w:rPr>
          <w:rFonts w:ascii="Arial" w:hAnsi="Arial" w:cs="Arial"/>
          <w:b/>
          <w:i/>
          <w:sz w:val="24"/>
          <w:szCs w:val="24"/>
        </w:rPr>
      </w:pPr>
      <w:r>
        <w:rPr>
          <w:rFonts w:ascii="Arial" w:hAnsi="Arial" w:cs="Arial"/>
          <w:b/>
          <w:sz w:val="24"/>
          <w:szCs w:val="24"/>
        </w:rPr>
        <w:t>Technical Specification Group Services and System Aspects</w:t>
      </w:r>
      <w:r>
        <w:rPr>
          <w:rFonts w:ascii="Arial" w:hAnsi="Arial" w:cs="Arial"/>
          <w:b/>
          <w:i/>
          <w:sz w:val="24"/>
          <w:szCs w:val="24"/>
        </w:rPr>
        <w:tab/>
        <w:t>TSGS#76(17)0</w:t>
      </w:r>
      <w:r>
        <w:rPr>
          <w:rFonts w:ascii="Arial" w:hAnsi="Arial" w:cs="Arial"/>
          <w:b/>
          <w:i/>
          <w:color w:val="000000"/>
          <w:sz w:val="24"/>
          <w:szCs w:val="24"/>
        </w:rPr>
        <w:t>336</w:t>
      </w:r>
    </w:p>
    <w:p w:rsidR="00A976D6" w:rsidRPr="00A45363" w:rsidRDefault="00A976D6" w:rsidP="00A976D6">
      <w:pPr>
        <w:pBdr>
          <w:bottom w:val="single" w:sz="4" w:space="1" w:color="auto"/>
        </w:pBdr>
        <w:tabs>
          <w:tab w:val="right" w:pos="9639"/>
        </w:tabs>
        <w:rPr>
          <w:rFonts w:ascii="Arial" w:hAnsi="Arial" w:cs="Arial"/>
          <w:b/>
          <w:sz w:val="24"/>
          <w:szCs w:val="24"/>
          <w:lang w:val="sv-SE"/>
        </w:rPr>
      </w:pPr>
      <w:r>
        <w:rPr>
          <w:rFonts w:ascii="Arial" w:hAnsi="Arial" w:cs="Arial"/>
          <w:b/>
          <w:sz w:val="24"/>
          <w:szCs w:val="24"/>
          <w:lang w:val="sv-SE"/>
        </w:rPr>
        <w:t>3GPP TSG SA Meeting #76</w:t>
      </w:r>
      <w:r>
        <w:rPr>
          <w:rFonts w:ascii="Arial" w:hAnsi="Arial" w:cs="Arial"/>
          <w:b/>
          <w:sz w:val="24"/>
          <w:szCs w:val="24"/>
          <w:lang w:val="sv-SE"/>
        </w:rPr>
        <w:tab/>
        <w:t>Agenda Item: 18</w:t>
      </w:r>
    </w:p>
    <w:p w:rsidR="00A976D6" w:rsidRPr="00434E39" w:rsidRDefault="00A976D6" w:rsidP="00A976D6">
      <w:pPr>
        <w:pBdr>
          <w:bottom w:val="single" w:sz="4" w:space="1" w:color="auto"/>
        </w:pBdr>
        <w:tabs>
          <w:tab w:val="right" w:pos="9639"/>
        </w:tabs>
        <w:rPr>
          <w:rFonts w:ascii="Arial" w:hAnsi="Arial" w:cs="Arial"/>
          <w:b/>
          <w:sz w:val="24"/>
          <w:szCs w:val="24"/>
          <w:lang w:val="sv-SE"/>
        </w:rPr>
      </w:pPr>
      <w:r>
        <w:rPr>
          <w:rFonts w:ascii="Arial" w:hAnsi="Arial" w:cs="Arial"/>
          <w:b/>
          <w:sz w:val="24"/>
          <w:szCs w:val="24"/>
          <w:lang w:val="sv-SE"/>
        </w:rPr>
        <w:t>Palm Beach, FL, USA, 7-9 June 2017</w:t>
      </w:r>
    </w:p>
    <w:p w:rsidR="00A976D6" w:rsidRPr="00A976D6" w:rsidRDefault="00A976D6" w:rsidP="00311453">
      <w:pPr>
        <w:pStyle w:val="CRCoverPage"/>
        <w:tabs>
          <w:tab w:val="right" w:pos="9639"/>
        </w:tabs>
        <w:spacing w:after="0"/>
        <w:rPr>
          <w:noProof/>
          <w:sz w:val="24"/>
          <w:lang w:val="sv-SE"/>
        </w:rPr>
      </w:pPr>
    </w:p>
    <w:p w:rsidR="00311453" w:rsidRPr="00A976D6" w:rsidRDefault="00311453" w:rsidP="00311453">
      <w:pPr>
        <w:pStyle w:val="CRCoverPage"/>
        <w:tabs>
          <w:tab w:val="right" w:pos="9639"/>
        </w:tabs>
        <w:spacing w:after="0"/>
        <w:rPr>
          <w:noProof/>
          <w:sz w:val="28"/>
        </w:rPr>
      </w:pPr>
      <w:r w:rsidRPr="00A976D6">
        <w:rPr>
          <w:noProof/>
          <w:sz w:val="24"/>
        </w:rPr>
        <w:t>3GPP TSG SA WG4 Meeting #93</w:t>
      </w:r>
      <w:r w:rsidRPr="00A976D6">
        <w:rPr>
          <w:i/>
          <w:noProof/>
          <w:sz w:val="24"/>
        </w:rPr>
        <w:t xml:space="preserve"> </w:t>
      </w:r>
      <w:r w:rsidRPr="00A976D6">
        <w:rPr>
          <w:i/>
          <w:noProof/>
          <w:sz w:val="28"/>
        </w:rPr>
        <w:tab/>
      </w:r>
      <w:r w:rsidR="002B3FA7" w:rsidRPr="00A976D6">
        <w:rPr>
          <w:noProof/>
          <w:sz w:val="28"/>
        </w:rPr>
        <w:t>S4-170488</w:t>
      </w:r>
    </w:p>
    <w:p w:rsidR="00311453" w:rsidRPr="00A976D6" w:rsidRDefault="00311453" w:rsidP="00311453">
      <w:pPr>
        <w:pStyle w:val="CRCoverPage"/>
        <w:tabs>
          <w:tab w:val="left" w:pos="7655"/>
        </w:tabs>
        <w:spacing w:after="0"/>
        <w:outlineLvl w:val="0"/>
        <w:rPr>
          <w:noProof/>
          <w:sz w:val="24"/>
        </w:rPr>
      </w:pPr>
      <w:r w:rsidRPr="00A976D6">
        <w:rPr>
          <w:noProof/>
          <w:sz w:val="24"/>
        </w:rPr>
        <w:t>Busan, Korea, 24-28 April 2017</w:t>
      </w:r>
      <w:r w:rsidRPr="00A976D6">
        <w:rPr>
          <w:rFonts w:eastAsia="Batang" w:cs="Arial" w:hint="eastAsia"/>
          <w:sz w:val="24"/>
          <w:lang w:eastAsia="zh-CN"/>
        </w:rPr>
        <w:t xml:space="preserve">                                                         </w:t>
      </w:r>
      <w:r w:rsidR="002B3FA7" w:rsidRPr="00A976D6">
        <w:rPr>
          <w:rFonts w:eastAsia="Batang" w:cs="Arial"/>
          <w:sz w:val="24"/>
          <w:lang w:eastAsia="zh-CN"/>
        </w:rPr>
        <w:t>update of S4-170475</w:t>
      </w:r>
    </w:p>
    <w:p w:rsidR="00AE25BF" w:rsidRPr="00A976D6"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24"/>
          <w:lang w:eastAsia="zh-CN"/>
        </w:rPr>
      </w:pPr>
    </w:p>
    <w:p w:rsidR="00311453" w:rsidRPr="00B358FF" w:rsidRDefault="00311453" w:rsidP="00311453">
      <w:pPr>
        <w:tabs>
          <w:tab w:val="left" w:pos="2127"/>
        </w:tabs>
        <w:overflowPunct/>
        <w:autoSpaceDE/>
        <w:autoSpaceDN/>
        <w:adjustRightInd/>
        <w:spacing w:after="0"/>
        <w:ind w:left="2126" w:hanging="2126"/>
        <w:jc w:val="both"/>
        <w:textAlignment w:val="auto"/>
        <w:outlineLvl w:val="0"/>
        <w:rPr>
          <w:rFonts w:ascii="Arial" w:eastAsia="Batang" w:hAnsi="Arial" w:cs="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Pr="00B358FF">
        <w:rPr>
          <w:rFonts w:ascii="Arial" w:eastAsia="Batang" w:hAnsi="Arial" w:cs="Arial"/>
          <w:b/>
          <w:lang w:val="en-US" w:eastAsia="zh-CN"/>
        </w:rPr>
        <w:t xml:space="preserve">Intel, </w:t>
      </w:r>
      <w:r w:rsidRPr="00C74C9B">
        <w:rPr>
          <w:rFonts w:ascii="Arial" w:hAnsi="Arial" w:cs="Arial"/>
          <w:b/>
        </w:rPr>
        <w:t xml:space="preserve">LG Electronics Inc., </w:t>
      </w:r>
      <w:r>
        <w:rPr>
          <w:rFonts w:ascii="Arial" w:hAnsi="Arial" w:cs="Arial"/>
          <w:b/>
          <w:lang w:val="it-IT" w:eastAsia="ko-KR"/>
        </w:rPr>
        <w:t>Huawei Technologies Co Ltd</w:t>
      </w:r>
      <w:r w:rsidR="00867373">
        <w:rPr>
          <w:rFonts w:ascii="Arial" w:eastAsia="Batang" w:hAnsi="Arial"/>
          <w:b/>
          <w:lang w:val="en-US" w:eastAsia="zh-CN"/>
        </w:rPr>
        <w:t xml:space="preserve">, </w:t>
      </w:r>
      <w:r w:rsidRPr="00B1212C">
        <w:rPr>
          <w:rFonts w:ascii="Arial" w:eastAsia="Batang" w:hAnsi="Arial"/>
          <w:b/>
          <w:lang w:val="en-US" w:eastAsia="zh-CN"/>
        </w:rPr>
        <w:t>Samsung Electronics Co., Ltd</w:t>
      </w:r>
      <w:r w:rsidR="00F21D5D">
        <w:rPr>
          <w:rFonts w:ascii="Arial" w:eastAsia="Batang" w:hAnsi="Arial"/>
          <w:b/>
          <w:lang w:val="en-US" w:eastAsia="zh-CN"/>
        </w:rPr>
        <w:t>, Ericsson LM</w:t>
      </w:r>
      <w:r w:rsidR="00867373">
        <w:rPr>
          <w:rFonts w:ascii="Arial" w:eastAsia="Batang" w:hAnsi="Arial"/>
          <w:b/>
          <w:lang w:val="en-US" w:eastAsia="zh-CN"/>
        </w:rPr>
        <w:t xml:space="preserve">, </w:t>
      </w:r>
      <w:r w:rsidR="00867373" w:rsidRPr="00477C43">
        <w:rPr>
          <w:rFonts w:ascii="Arial" w:eastAsia="Batang" w:hAnsi="Arial"/>
          <w:b/>
          <w:lang w:val="en-US" w:eastAsia="zh-CN"/>
        </w:rPr>
        <w:t>HiSilicon Technologies Co. Ltd</w:t>
      </w:r>
      <w:r w:rsidR="00DB5336">
        <w:rPr>
          <w:rFonts w:ascii="Arial" w:eastAsia="Batang" w:hAnsi="Arial"/>
          <w:b/>
          <w:lang w:val="en-US" w:eastAsia="zh-CN"/>
        </w:rPr>
        <w:t>, ORANGE</w:t>
      </w:r>
    </w:p>
    <w:p w:rsidR="00311453" w:rsidRPr="006E5DD5" w:rsidRDefault="00311453" w:rsidP="00311453">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DB4CC8">
        <w:rPr>
          <w:rFonts w:ascii="Arial" w:eastAsia="Batang" w:hAnsi="Arial" w:cs="Arial"/>
          <w:b/>
          <w:lang w:eastAsia="zh-CN"/>
        </w:rPr>
        <w:t>Title:</w:t>
      </w:r>
      <w:r w:rsidRPr="00DB4CC8">
        <w:rPr>
          <w:rFonts w:ascii="Arial" w:eastAsia="Batang" w:hAnsi="Arial" w:cs="Arial"/>
          <w:b/>
          <w:lang w:eastAsia="zh-CN"/>
        </w:rPr>
        <w:tab/>
        <w:t>New Study Item on “</w:t>
      </w:r>
      <w:r w:rsidRPr="00957654">
        <w:rPr>
          <w:rFonts w:ascii="Arial" w:eastAsia="Batang" w:hAnsi="Arial" w:cs="Arial"/>
          <w:b/>
          <w:lang w:eastAsia="zh-CN"/>
        </w:rPr>
        <w:t>Media</w:t>
      </w:r>
      <w:r>
        <w:rPr>
          <w:rFonts w:ascii="Arial" w:eastAsia="Batang" w:hAnsi="Arial" w:cs="Arial"/>
          <w:b/>
          <w:lang w:eastAsia="zh-CN"/>
        </w:rPr>
        <w:t xml:space="preserve"> Handling Aspects of Conversational Services in 5G Systems”</w:t>
      </w:r>
    </w:p>
    <w:p w:rsidR="00311453" w:rsidRPr="006E5DD5" w:rsidRDefault="00311453" w:rsidP="00311453">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Agreement</w:t>
      </w:r>
    </w:p>
    <w:p w:rsidR="00311453" w:rsidRPr="006E5DD5" w:rsidRDefault="00311453" w:rsidP="00311453">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Pr="00754811">
        <w:rPr>
          <w:rFonts w:ascii="Arial" w:eastAsia="Batang" w:hAnsi="Arial"/>
          <w:b/>
          <w:lang w:eastAsia="zh-CN"/>
        </w:rPr>
        <w:t>19</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rsidR="003F268E" w:rsidRPr="00BA3A53" w:rsidRDefault="008A76FD" w:rsidP="00BA3A53">
      <w:pPr>
        <w:pStyle w:val="Heading1"/>
      </w:pPr>
      <w:r w:rsidRPr="00BA3A53">
        <w:t>Title</w:t>
      </w:r>
      <w:r w:rsidR="00985B73" w:rsidRPr="00BA3A53">
        <w:t>:</w:t>
      </w:r>
      <w:r w:rsidR="00B078D6" w:rsidRPr="00BA3A53">
        <w:t xml:space="preserve"> </w:t>
      </w:r>
      <w:r w:rsidR="00311453">
        <w:t>Study on Media Handling Aspects of Conversational Services in 5G Systems</w:t>
      </w:r>
    </w:p>
    <w:p w:rsidR="00B078D6" w:rsidRDefault="00E13CB2" w:rsidP="00D31CC8">
      <w:pPr>
        <w:pStyle w:val="Heading2"/>
        <w:tabs>
          <w:tab w:val="left" w:pos="2552"/>
        </w:tabs>
      </w:pPr>
      <w:r>
        <w:t>A</w:t>
      </w:r>
      <w:r w:rsidR="00B078D6">
        <w:t>cronym:</w:t>
      </w:r>
      <w:r w:rsidR="001C718D">
        <w:t xml:space="preserve"> </w:t>
      </w:r>
      <w:r w:rsidR="00A976D6">
        <w:t>FS_5G_MEDIA_MTSI</w:t>
      </w:r>
    </w:p>
    <w:p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rsidR="008A76FD" w:rsidRDefault="00B03C01" w:rsidP="00FC3B6D">
      <w:pPr>
        <w:ind w:right="-99"/>
      </w:pPr>
      <w:r>
        <w:t xml:space="preserve"> </w:t>
      </w:r>
    </w:p>
    <w:p w:rsidR="004260A5" w:rsidRDefault="004260A5" w:rsidP="004260A5">
      <w:pPr>
        <w:pStyle w:val="Heading2"/>
      </w:pPr>
      <w:r>
        <w:t>1</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664C9F" w:rsidP="004A40BE">
            <w:pPr>
              <w:pStyle w:val="TAC"/>
            </w:pPr>
            <w:r>
              <w:t>X</w:t>
            </w:r>
          </w:p>
        </w:tc>
        <w:tc>
          <w:tcPr>
            <w:tcW w:w="0" w:type="auto"/>
          </w:tcPr>
          <w:p w:rsidR="004260A5" w:rsidRDefault="00664C9F" w:rsidP="004A40BE">
            <w:pPr>
              <w:pStyle w:val="TAC"/>
            </w:pPr>
            <w:r>
              <w:t>X</w:t>
            </w:r>
          </w:p>
        </w:tc>
        <w:tc>
          <w:tcPr>
            <w:tcW w:w="0" w:type="auto"/>
          </w:tcPr>
          <w:p w:rsidR="004260A5" w:rsidRDefault="00664C9F" w:rsidP="004A40BE">
            <w:pPr>
              <w:pStyle w:val="TAC"/>
            </w:pPr>
            <w:r>
              <w:t>X</w:t>
            </w:r>
          </w:p>
        </w:tc>
        <w:tc>
          <w:tcPr>
            <w:tcW w:w="0" w:type="auto"/>
          </w:tcPr>
          <w:p w:rsidR="004260A5" w:rsidRDefault="00664C9F" w:rsidP="004A40BE">
            <w:pPr>
              <w:pStyle w:val="TAC"/>
            </w:pPr>
            <w:r>
              <w:t>X</w:t>
            </w:r>
          </w:p>
        </w:tc>
        <w:tc>
          <w:tcPr>
            <w:tcW w:w="0" w:type="auto"/>
          </w:tcPr>
          <w:p w:rsidR="004260A5" w:rsidRDefault="00664C9F" w:rsidP="004A40BE">
            <w:pPr>
              <w:pStyle w:val="TAC"/>
            </w:pPr>
            <w:r>
              <w:t>X</w:t>
            </w: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664C9F" w:rsidP="001759A7">
            <w:pPr>
              <w:pStyle w:val="TAC"/>
            </w:pPr>
            <w:r>
              <w:t>X</w:t>
            </w: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4260A5" w:rsidRPr="00664C9F" w:rsidRDefault="004876B9" w:rsidP="00664C9F">
      <w:pPr>
        <w:pStyle w:val="Heading3"/>
      </w:pPr>
      <w:r>
        <w:t>2</w:t>
      </w:r>
      <w:r w:rsidR="00A36378">
        <w:t>.</w:t>
      </w:r>
      <w:r w:rsidR="00765028">
        <w:t>2</w:t>
      </w:r>
      <w:r>
        <w:tab/>
      </w:r>
      <w:r w:rsidR="00664C9F">
        <w:t>Parent and child Work Items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Tr="006B4280">
        <w:tc>
          <w:tcPr>
            <w:tcW w:w="9606" w:type="dxa"/>
            <w:gridSpan w:val="3"/>
            <w:shd w:val="clear" w:color="auto" w:fill="E0E0E0"/>
          </w:tcPr>
          <w:p w:rsidR="004876B9" w:rsidRDefault="00E92452" w:rsidP="00BF7C9D">
            <w:pPr>
              <w:pStyle w:val="TAH"/>
              <w:ind w:right="-99"/>
              <w:jc w:val="left"/>
            </w:pPr>
            <w:r w:rsidRPr="00E92452">
              <w:t xml:space="preserve">Parent and child Work Items </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4876B9" w:rsidP="00982CD6">
            <w:pPr>
              <w:pStyle w:val="tah0"/>
            </w:pPr>
          </w:p>
        </w:tc>
      </w:tr>
    </w:tbl>
    <w:p w:rsidR="004876B9" w:rsidRDefault="004876B9" w:rsidP="001C5C86">
      <w:pPr>
        <w:ind w:right="-99"/>
        <w:rPr>
          <w:b/>
        </w:rPr>
      </w:pPr>
    </w:p>
    <w:p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2251A8" w:rsidTr="00A36378">
        <w:tc>
          <w:tcPr>
            <w:tcW w:w="1101" w:type="dxa"/>
          </w:tcPr>
          <w:p w:rsidR="002251A8" w:rsidRPr="00B31B31" w:rsidRDefault="002251A8" w:rsidP="002251A8">
            <w:pPr>
              <w:keepNext/>
              <w:keepLines/>
              <w:spacing w:after="0"/>
              <w:rPr>
                <w:rFonts w:ascii="Arial" w:eastAsia="SimSun" w:hAnsi="Arial"/>
                <w:sz w:val="18"/>
                <w:lang w:eastAsia="zh-CN"/>
              </w:rPr>
            </w:pPr>
            <w:bookmarkStart w:id="0" w:name="bm720005"/>
            <w:r w:rsidRPr="00AA6792">
              <w:rPr>
                <w:rFonts w:ascii="Arial" w:hAnsi="Arial" w:cs="Arial"/>
                <w:color w:val="444444"/>
                <w:sz w:val="18"/>
                <w:szCs w:val="18"/>
              </w:rPr>
              <w:t>720005</w:t>
            </w:r>
            <w:bookmarkEnd w:id="0"/>
          </w:p>
        </w:tc>
        <w:tc>
          <w:tcPr>
            <w:tcW w:w="3969" w:type="dxa"/>
          </w:tcPr>
          <w:p w:rsidR="002251A8" w:rsidRPr="00CF0FB3" w:rsidRDefault="002251A8" w:rsidP="002251A8">
            <w:pPr>
              <w:keepNext/>
              <w:keepLines/>
              <w:spacing w:after="0"/>
              <w:rPr>
                <w:rFonts w:ascii="Arial" w:eastAsia="SimSun" w:hAnsi="Arial"/>
                <w:sz w:val="18"/>
                <w:lang w:eastAsia="zh-CN"/>
              </w:rPr>
            </w:pPr>
            <w:r w:rsidRPr="00CF0FB3">
              <w:rPr>
                <w:rFonts w:ascii="Arial" w:hAnsi="Arial" w:cs="Arial"/>
                <w:sz w:val="18"/>
                <w:szCs w:val="18"/>
              </w:rPr>
              <w:t>New Services and Markets Technology Enablers</w:t>
            </w:r>
          </w:p>
        </w:tc>
        <w:tc>
          <w:tcPr>
            <w:tcW w:w="4536" w:type="dxa"/>
          </w:tcPr>
          <w:p w:rsidR="002251A8" w:rsidRPr="00B31B31" w:rsidRDefault="002251A8" w:rsidP="002251A8">
            <w:pPr>
              <w:keepNext/>
              <w:keepLines/>
              <w:spacing w:after="0"/>
              <w:rPr>
                <w:rFonts w:ascii="Arial" w:eastAsia="SimSun" w:hAnsi="Arial"/>
                <w:sz w:val="18"/>
                <w:lang w:eastAsia="zh-CN"/>
              </w:rPr>
            </w:pPr>
            <w:r w:rsidRPr="00B31B31">
              <w:rPr>
                <w:rFonts w:ascii="Arial" w:eastAsia="SimSun" w:hAnsi="Arial"/>
                <w:sz w:val="18"/>
              </w:rPr>
              <w:t>Stage 1 requirements</w:t>
            </w:r>
            <w:r w:rsidR="00AA6792">
              <w:rPr>
                <w:rFonts w:ascii="Arial" w:eastAsia="SimSun" w:hAnsi="Arial"/>
                <w:sz w:val="18"/>
              </w:rPr>
              <w:t>, TS 22.261</w:t>
            </w:r>
          </w:p>
        </w:tc>
      </w:tr>
      <w:tr w:rsidR="00AA6792" w:rsidTr="00A36378">
        <w:tc>
          <w:tcPr>
            <w:tcW w:w="1101" w:type="dxa"/>
          </w:tcPr>
          <w:p w:rsidR="00AA6792" w:rsidRDefault="00AA6792" w:rsidP="00AA6792">
            <w:pPr>
              <w:pStyle w:val="TAL"/>
            </w:pPr>
            <w:r>
              <w:t>740061</w:t>
            </w:r>
          </w:p>
        </w:tc>
        <w:tc>
          <w:tcPr>
            <w:tcW w:w="3969" w:type="dxa"/>
          </w:tcPr>
          <w:p w:rsidR="00AA6792" w:rsidRDefault="00AA6792" w:rsidP="00AA6792">
            <w:pPr>
              <w:pStyle w:val="TAL"/>
            </w:pPr>
            <w:r w:rsidRPr="00AA6792">
              <w:t>5G System Architecture - Phase 1</w:t>
            </w:r>
          </w:p>
        </w:tc>
        <w:tc>
          <w:tcPr>
            <w:tcW w:w="4536" w:type="dxa"/>
          </w:tcPr>
          <w:p w:rsidR="00AA6792" w:rsidRPr="00AA6792" w:rsidRDefault="00AA6792" w:rsidP="00AA6792">
            <w:pPr>
              <w:pStyle w:val="tah0"/>
              <w:rPr>
                <w:rFonts w:ascii="Arial" w:hAnsi="Arial" w:cs="Arial"/>
                <w:sz w:val="18"/>
                <w:szCs w:val="18"/>
              </w:rPr>
            </w:pPr>
            <w:r>
              <w:rPr>
                <w:rFonts w:ascii="Arial" w:hAnsi="Arial" w:cs="Arial"/>
                <w:sz w:val="18"/>
                <w:szCs w:val="18"/>
              </w:rPr>
              <w:t>Stage 2 architecture specification, TS 23.501</w:t>
            </w:r>
          </w:p>
        </w:tc>
      </w:tr>
      <w:tr w:rsidR="00AA6792" w:rsidTr="00A36378">
        <w:tc>
          <w:tcPr>
            <w:tcW w:w="1101" w:type="dxa"/>
          </w:tcPr>
          <w:p w:rsidR="00AA6792" w:rsidRDefault="00AA6792" w:rsidP="00AA6792">
            <w:pPr>
              <w:pStyle w:val="TAL"/>
            </w:pPr>
            <w:bookmarkStart w:id="1" w:name="bm700017"/>
            <w:r w:rsidRPr="00AA6792">
              <w:rPr>
                <w:rFonts w:cs="Arial"/>
                <w:color w:val="444444"/>
              </w:rPr>
              <w:t>700017</w:t>
            </w:r>
            <w:bookmarkEnd w:id="1"/>
          </w:p>
        </w:tc>
        <w:tc>
          <w:tcPr>
            <w:tcW w:w="3969" w:type="dxa"/>
          </w:tcPr>
          <w:p w:rsidR="00AA6792" w:rsidRPr="005C1215" w:rsidRDefault="00AA6792" w:rsidP="00AA6792">
            <w:pPr>
              <w:pStyle w:val="TAL"/>
            </w:pPr>
            <w:r w:rsidRPr="005C1215">
              <w:rPr>
                <w:rFonts w:cs="Arial"/>
              </w:rPr>
              <w:t>Study on Architecture and Security for next Generation System</w:t>
            </w:r>
          </w:p>
        </w:tc>
        <w:tc>
          <w:tcPr>
            <w:tcW w:w="4536" w:type="dxa"/>
          </w:tcPr>
          <w:p w:rsidR="00AA6792" w:rsidRPr="00251D80" w:rsidRDefault="00AA6792" w:rsidP="00AA6792">
            <w:pPr>
              <w:pStyle w:val="tah0"/>
            </w:pPr>
            <w:r w:rsidRPr="00B31B31">
              <w:rPr>
                <w:rFonts w:ascii="Arial" w:eastAsia="SimSun" w:hAnsi="Arial"/>
                <w:sz w:val="18"/>
              </w:rPr>
              <w:t xml:space="preserve">Stage </w:t>
            </w:r>
            <w:r>
              <w:rPr>
                <w:rFonts w:ascii="Arial" w:eastAsia="SimSun" w:hAnsi="Arial"/>
                <w:sz w:val="18"/>
              </w:rPr>
              <w:t>2</w:t>
            </w:r>
            <w:r w:rsidRPr="00B31B31">
              <w:rPr>
                <w:rFonts w:ascii="Arial" w:eastAsia="SimSun" w:hAnsi="Arial"/>
                <w:sz w:val="18"/>
              </w:rPr>
              <w:t xml:space="preserve"> </w:t>
            </w:r>
            <w:r>
              <w:rPr>
                <w:rFonts w:ascii="Arial" w:eastAsia="SimSun" w:hAnsi="Arial"/>
                <w:sz w:val="18"/>
              </w:rPr>
              <w:t xml:space="preserve">architectural </w:t>
            </w:r>
            <w:r w:rsidRPr="00B31B31">
              <w:rPr>
                <w:rFonts w:ascii="Arial" w:eastAsia="SimSun" w:hAnsi="Arial"/>
                <w:sz w:val="18"/>
              </w:rPr>
              <w:t>requirements</w:t>
            </w:r>
            <w:r>
              <w:rPr>
                <w:rFonts w:ascii="Arial" w:eastAsia="SimSun" w:hAnsi="Arial"/>
                <w:sz w:val="18"/>
              </w:rPr>
              <w:t xml:space="preserve"> conclusion, TR 23.799</w:t>
            </w:r>
          </w:p>
        </w:tc>
      </w:tr>
      <w:tr w:rsidR="007D4A1D" w:rsidTr="00A36378">
        <w:tc>
          <w:tcPr>
            <w:tcW w:w="1101" w:type="dxa"/>
          </w:tcPr>
          <w:p w:rsidR="007D4A1D" w:rsidRDefault="007D4A1D" w:rsidP="007D4A1D">
            <w:pPr>
              <w:pStyle w:val="TAL"/>
            </w:pPr>
            <w:r w:rsidRPr="00534E97">
              <w:t>70002</w:t>
            </w:r>
            <w:r>
              <w:t>2</w:t>
            </w:r>
          </w:p>
        </w:tc>
        <w:tc>
          <w:tcPr>
            <w:tcW w:w="3969" w:type="dxa"/>
          </w:tcPr>
          <w:p w:rsidR="007D4A1D" w:rsidRDefault="007D4A1D" w:rsidP="007D4A1D">
            <w:pPr>
              <w:pStyle w:val="TAL"/>
            </w:pPr>
            <w:r w:rsidRPr="00B26568">
              <w:t>Study on New Services and Markets Technology Enablers</w:t>
            </w:r>
            <w:r>
              <w:t xml:space="preserve"> (TR 22.891)</w:t>
            </w:r>
          </w:p>
        </w:tc>
        <w:tc>
          <w:tcPr>
            <w:tcW w:w="4536" w:type="dxa"/>
          </w:tcPr>
          <w:p w:rsidR="007D4A1D" w:rsidRPr="00B31B31" w:rsidRDefault="007D4A1D" w:rsidP="007D4A1D">
            <w:pPr>
              <w:pStyle w:val="tah0"/>
              <w:rPr>
                <w:rFonts w:ascii="Arial" w:eastAsia="SimSun" w:hAnsi="Arial"/>
                <w:sz w:val="18"/>
              </w:rPr>
            </w:pPr>
            <w:r w:rsidRPr="00B31B31">
              <w:rPr>
                <w:rFonts w:ascii="Arial" w:eastAsia="SimSun" w:hAnsi="Arial"/>
                <w:sz w:val="18"/>
              </w:rPr>
              <w:t>Stage 1 requirements</w:t>
            </w:r>
            <w:r>
              <w:rPr>
                <w:rFonts w:ascii="Arial" w:eastAsia="SimSun" w:hAnsi="Arial"/>
                <w:sz w:val="18"/>
              </w:rPr>
              <w:t xml:space="preserve"> conclusion, TR 22.891</w:t>
            </w:r>
          </w:p>
        </w:tc>
      </w:tr>
      <w:tr w:rsidR="007D4A1D" w:rsidTr="00A36378">
        <w:tc>
          <w:tcPr>
            <w:tcW w:w="1101" w:type="dxa"/>
          </w:tcPr>
          <w:p w:rsidR="007D4A1D" w:rsidRPr="00534E97" w:rsidRDefault="007D4A1D" w:rsidP="007D4A1D">
            <w:pPr>
              <w:pStyle w:val="TAL"/>
            </w:pPr>
            <w:r w:rsidRPr="00534E97">
              <w:t>700023</w:t>
            </w:r>
          </w:p>
        </w:tc>
        <w:tc>
          <w:tcPr>
            <w:tcW w:w="3969" w:type="dxa"/>
          </w:tcPr>
          <w:p w:rsidR="007D4A1D" w:rsidRPr="00534E97" w:rsidRDefault="007D4A1D" w:rsidP="007D4A1D">
            <w:pPr>
              <w:pStyle w:val="TAL"/>
            </w:pPr>
            <w:r w:rsidRPr="00534E97">
              <w:t>Study on New Services and Markets Technology Enablers - massiv</w:t>
            </w:r>
            <w:r>
              <w:t xml:space="preserve">e Internet of Things </w:t>
            </w:r>
          </w:p>
        </w:tc>
        <w:tc>
          <w:tcPr>
            <w:tcW w:w="4536" w:type="dxa"/>
          </w:tcPr>
          <w:p w:rsidR="007D4A1D" w:rsidRPr="00B31B31" w:rsidRDefault="007D4A1D" w:rsidP="007D4A1D">
            <w:pPr>
              <w:pStyle w:val="tah0"/>
              <w:rPr>
                <w:rFonts w:ascii="Arial" w:eastAsia="SimSun" w:hAnsi="Arial"/>
                <w:sz w:val="18"/>
              </w:rPr>
            </w:pPr>
            <w:r w:rsidRPr="00B31B31">
              <w:rPr>
                <w:rFonts w:ascii="Arial" w:eastAsia="SimSun" w:hAnsi="Arial"/>
                <w:sz w:val="18"/>
              </w:rPr>
              <w:t>Stage 1 requirements</w:t>
            </w:r>
            <w:r>
              <w:rPr>
                <w:rFonts w:ascii="Arial" w:eastAsia="SimSun" w:hAnsi="Arial"/>
                <w:sz w:val="18"/>
              </w:rPr>
              <w:t xml:space="preserve"> conclusion, TR 22.861</w:t>
            </w:r>
          </w:p>
        </w:tc>
      </w:tr>
      <w:tr w:rsidR="007D4A1D" w:rsidTr="00A36378">
        <w:tc>
          <w:tcPr>
            <w:tcW w:w="1101" w:type="dxa"/>
          </w:tcPr>
          <w:p w:rsidR="007D4A1D" w:rsidRPr="00534E97" w:rsidRDefault="007D4A1D" w:rsidP="007D4A1D">
            <w:pPr>
              <w:pStyle w:val="TAL"/>
            </w:pPr>
            <w:r w:rsidRPr="00534E97">
              <w:t>700024</w:t>
            </w:r>
          </w:p>
        </w:tc>
        <w:tc>
          <w:tcPr>
            <w:tcW w:w="3969" w:type="dxa"/>
          </w:tcPr>
          <w:p w:rsidR="007D4A1D" w:rsidRPr="00534E97" w:rsidRDefault="007D4A1D" w:rsidP="007D4A1D">
            <w:pPr>
              <w:pStyle w:val="TAL"/>
            </w:pPr>
            <w:r w:rsidRPr="00534E97">
              <w:t>Study on SMARTER Cri</w:t>
            </w:r>
            <w:r>
              <w:t xml:space="preserve">tical Communications </w:t>
            </w:r>
          </w:p>
        </w:tc>
        <w:tc>
          <w:tcPr>
            <w:tcW w:w="4536" w:type="dxa"/>
          </w:tcPr>
          <w:p w:rsidR="007D4A1D" w:rsidRPr="00B31B31" w:rsidRDefault="007D4A1D" w:rsidP="007D4A1D">
            <w:pPr>
              <w:pStyle w:val="tah0"/>
              <w:rPr>
                <w:rFonts w:ascii="Arial" w:eastAsia="SimSun" w:hAnsi="Arial"/>
                <w:sz w:val="18"/>
              </w:rPr>
            </w:pPr>
            <w:r w:rsidRPr="00B31B31">
              <w:rPr>
                <w:rFonts w:ascii="Arial" w:eastAsia="SimSun" w:hAnsi="Arial"/>
                <w:sz w:val="18"/>
              </w:rPr>
              <w:t>Stage 1 requirements</w:t>
            </w:r>
            <w:r>
              <w:rPr>
                <w:rFonts w:ascii="Arial" w:eastAsia="SimSun" w:hAnsi="Arial"/>
                <w:sz w:val="18"/>
              </w:rPr>
              <w:t xml:space="preserve"> conclusion, TR 22.862</w:t>
            </w:r>
          </w:p>
        </w:tc>
      </w:tr>
      <w:tr w:rsidR="007D4A1D" w:rsidTr="00A36378">
        <w:tc>
          <w:tcPr>
            <w:tcW w:w="1101" w:type="dxa"/>
          </w:tcPr>
          <w:p w:rsidR="007D4A1D" w:rsidRPr="00534E97" w:rsidRDefault="007D4A1D" w:rsidP="007D4A1D">
            <w:pPr>
              <w:pStyle w:val="TAL"/>
            </w:pPr>
            <w:r w:rsidRPr="00534E97">
              <w:t>700025</w:t>
            </w:r>
          </w:p>
        </w:tc>
        <w:tc>
          <w:tcPr>
            <w:tcW w:w="3969" w:type="dxa"/>
          </w:tcPr>
          <w:p w:rsidR="007D4A1D" w:rsidRPr="00534E97" w:rsidRDefault="007D4A1D" w:rsidP="007D4A1D">
            <w:pPr>
              <w:pStyle w:val="TAL"/>
            </w:pPr>
            <w:r w:rsidRPr="00534E97">
              <w:t xml:space="preserve">Study New Services and Markets Technology Enablers </w:t>
            </w:r>
            <w:r>
              <w:t xml:space="preserve">- enhanced Mobile Broadband </w:t>
            </w:r>
          </w:p>
        </w:tc>
        <w:tc>
          <w:tcPr>
            <w:tcW w:w="4536" w:type="dxa"/>
          </w:tcPr>
          <w:p w:rsidR="007D4A1D" w:rsidRPr="00AA6792" w:rsidRDefault="007D4A1D" w:rsidP="007D4A1D">
            <w:pPr>
              <w:pStyle w:val="tah0"/>
              <w:rPr>
                <w:rFonts w:ascii="Arial" w:hAnsi="Arial" w:cs="Arial"/>
                <w:sz w:val="18"/>
                <w:szCs w:val="18"/>
              </w:rPr>
            </w:pPr>
            <w:r w:rsidRPr="00B31B31">
              <w:rPr>
                <w:rFonts w:ascii="Arial" w:eastAsia="SimSun" w:hAnsi="Arial"/>
                <w:sz w:val="18"/>
              </w:rPr>
              <w:t>Stage 1 requirements</w:t>
            </w:r>
            <w:r>
              <w:rPr>
                <w:rFonts w:ascii="Arial" w:eastAsia="SimSun" w:hAnsi="Arial"/>
                <w:sz w:val="18"/>
              </w:rPr>
              <w:t xml:space="preserve"> conclusion, TR 22.863</w:t>
            </w:r>
          </w:p>
        </w:tc>
      </w:tr>
      <w:tr w:rsidR="007D4A1D" w:rsidTr="00A36378">
        <w:tc>
          <w:tcPr>
            <w:tcW w:w="1101" w:type="dxa"/>
          </w:tcPr>
          <w:p w:rsidR="007D4A1D" w:rsidRPr="00534E97" w:rsidRDefault="007D4A1D" w:rsidP="007D4A1D">
            <w:pPr>
              <w:pStyle w:val="TAL"/>
            </w:pPr>
            <w:r w:rsidRPr="00534E97">
              <w:t>700026</w:t>
            </w:r>
          </w:p>
        </w:tc>
        <w:tc>
          <w:tcPr>
            <w:tcW w:w="3969" w:type="dxa"/>
          </w:tcPr>
          <w:p w:rsidR="007D4A1D" w:rsidRPr="00534E97" w:rsidRDefault="007D4A1D" w:rsidP="007D4A1D">
            <w:pPr>
              <w:pStyle w:val="TAL"/>
            </w:pPr>
            <w:r w:rsidRPr="00534E97">
              <w:t>Study on New Services and Markets Technology Enablers</w:t>
            </w:r>
            <w:r>
              <w:t xml:space="preserve"> – Network Operation </w:t>
            </w:r>
          </w:p>
        </w:tc>
        <w:tc>
          <w:tcPr>
            <w:tcW w:w="4536" w:type="dxa"/>
          </w:tcPr>
          <w:p w:rsidR="007D4A1D" w:rsidRPr="00B31B31" w:rsidRDefault="007D4A1D" w:rsidP="007D4A1D">
            <w:pPr>
              <w:pStyle w:val="tah0"/>
              <w:rPr>
                <w:rFonts w:ascii="Arial" w:eastAsia="SimSun" w:hAnsi="Arial"/>
                <w:sz w:val="18"/>
              </w:rPr>
            </w:pPr>
            <w:r w:rsidRPr="00B31B31">
              <w:rPr>
                <w:rFonts w:ascii="Arial" w:eastAsia="SimSun" w:hAnsi="Arial"/>
                <w:sz w:val="18"/>
              </w:rPr>
              <w:t>Stage 1 requirements</w:t>
            </w:r>
            <w:r>
              <w:rPr>
                <w:rFonts w:ascii="Arial" w:eastAsia="SimSun" w:hAnsi="Arial"/>
                <w:sz w:val="18"/>
              </w:rPr>
              <w:t xml:space="preserve"> conclusion, TR 22.864</w:t>
            </w:r>
          </w:p>
        </w:tc>
      </w:tr>
    </w:tbl>
    <w:p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rsidR="008A76FD" w:rsidRDefault="008A76FD" w:rsidP="001C5C86">
      <w:pPr>
        <w:pStyle w:val="Heading2"/>
      </w:pPr>
      <w:r>
        <w:t>3</w:t>
      </w:r>
      <w:r>
        <w:tab/>
        <w:t>Justification</w:t>
      </w:r>
    </w:p>
    <w:p w:rsidR="00664C9F" w:rsidRDefault="00664C9F" w:rsidP="00664C9F">
      <w:r>
        <w:t>There is currently significant interest among 3GPP network operators to support 5G-related applications and services,</w:t>
      </w:r>
      <w:r>
        <w:rPr>
          <w:lang w:val="en-US"/>
        </w:rPr>
        <w:t xml:space="preserve"> </w:t>
      </w:r>
      <w:r>
        <w:t xml:space="preserve">not only by addressing various existing and emerging markets and services to increase and diversify revenue streams, but also by enabling new business models and different operational schemes to maximise the use of the operators' networks. </w:t>
      </w:r>
      <w:r w:rsidRPr="00736B3F">
        <w:t xml:space="preserve">The need to support different kinds of UEs (e.g., for </w:t>
      </w:r>
      <w:r w:rsidRPr="009F11DA">
        <w:t xml:space="preserve">the Internet of Things </w:t>
      </w:r>
      <w:r>
        <w:t>(</w:t>
      </w:r>
      <w:r w:rsidRPr="00736B3F">
        <w:t>IoT</w:t>
      </w:r>
      <w:r>
        <w:t>)</w:t>
      </w:r>
      <w:r w:rsidRPr="00736B3F">
        <w:t>), services, and technologies is driving the technology revolution to a high</w:t>
      </w:r>
      <w:r>
        <w:t>-</w:t>
      </w:r>
      <w:r w:rsidRPr="00736B3F">
        <w:t xml:space="preserve">performance and highly efficient 3GPP system. </w:t>
      </w:r>
      <w:r>
        <w:t>The</w:t>
      </w:r>
      <w:r w:rsidRPr="00736B3F">
        <w:t xml:space="preserve"> drivers include IoT, </w:t>
      </w:r>
      <w:r w:rsidRPr="009F11DA">
        <w:t xml:space="preserve">Virtual Reality </w:t>
      </w:r>
      <w:r>
        <w:t>and Augmented Reality (VR/AR)</w:t>
      </w:r>
      <w:r w:rsidRPr="00736B3F">
        <w:t xml:space="preserve">, industrial control, ubiquitous on-demand coverage, as well as the opportunity to meet customized market needs. </w:t>
      </w:r>
      <w:r>
        <w:t>These drivers</w:t>
      </w:r>
      <w:r w:rsidRPr="00736B3F">
        <w:t xml:space="preserve"> require enhancements to the devices, services, and technologies well established by 3</w:t>
      </w:r>
      <w:r>
        <w:t xml:space="preserve">GPP. The key objective with 5G </w:t>
      </w:r>
      <w:r w:rsidRPr="00736B3F">
        <w:t>is to be able to support new deployment scenarios to address diverse market segments.</w:t>
      </w:r>
    </w:p>
    <w:p w:rsidR="00664C9F" w:rsidRPr="002F1172" w:rsidRDefault="00664C9F" w:rsidP="00664C9F">
      <w:r>
        <w:t xml:space="preserve">In order to </w:t>
      </w:r>
      <w:r w:rsidRPr="00E935EB">
        <w:t>address the demands and business contexts of 2020 and beyond</w:t>
      </w:r>
      <w:r>
        <w:t xml:space="preserve">, the Rel-14 Feasibility </w:t>
      </w:r>
      <w:r w:rsidRPr="00C53AD5">
        <w:t>Study on New Services and Markets Technology Enablers</w:t>
      </w:r>
      <w:r>
        <w:t xml:space="preserve"> (</w:t>
      </w:r>
      <w:r w:rsidRPr="00EB3284">
        <w:t>FS_SMARTER</w:t>
      </w:r>
      <w:r>
        <w:t xml:space="preserve">, TR 22.891) in SA1 has developed a set of wide-ranging use cases of the identified market segments and verticals that the 3GPP eco-system would need to support in the future. Emerging from the FS_SMARTER work, four building block studies have been created corresponding to the identified key groups, namely </w:t>
      </w:r>
      <w:r w:rsidRPr="00B612AD">
        <w:t>massive Internet of Things</w:t>
      </w:r>
      <w:r>
        <w:t xml:space="preserve"> (</w:t>
      </w:r>
      <w:r w:rsidRPr="00B612AD">
        <w:t>FS_SMARTER-mIoT</w:t>
      </w:r>
      <w:r>
        <w:t xml:space="preserve">, TR 22.861), </w:t>
      </w:r>
      <w:r w:rsidRPr="00B612AD">
        <w:t>Critical Communications (FS_SMARTER-CRIC</w:t>
      </w:r>
      <w:r>
        <w:t>,</w:t>
      </w:r>
      <w:r w:rsidRPr="00B612AD">
        <w:t xml:space="preserve"> TR 22.862)</w:t>
      </w:r>
      <w:r>
        <w:t>, enhanced Mobile Broadband (FS_SMARTER-eMBB, TR 22.863) and Network Operation (FS_SMARTER-NEO, TR 22.864). The building block studies have further identified the key families of use cases and consolidated the desired system requirements and capabilities that enable 3GPP network operators to support the needs of new scenarios and markets.</w:t>
      </w:r>
      <w:r>
        <w:rPr>
          <w:lang w:val="en-US"/>
        </w:rPr>
        <w:t xml:space="preserve"> </w:t>
      </w:r>
      <w:r>
        <w:t>Furthermore, the Rel-15 work item on SMARTER was completed by SA1 in March 2017, resulting in the specification TS 22.261.</w:t>
      </w:r>
    </w:p>
    <w:p w:rsidR="00664C9F" w:rsidRPr="00736B3F" w:rsidRDefault="00664C9F" w:rsidP="00664C9F">
      <w:r>
        <w:t xml:space="preserve">TS 22.261 developed by SA1 </w:t>
      </w:r>
      <w:r w:rsidRPr="00736B3F">
        <w:t>compiles require</w:t>
      </w:r>
      <w:r>
        <w:t xml:space="preserve">ments that define a 5G system. </w:t>
      </w:r>
      <w:r w:rsidRPr="00736B3F">
        <w:t xml:space="preserve">The 5G </w:t>
      </w:r>
      <w:r>
        <w:t>s</w:t>
      </w:r>
      <w:r w:rsidRPr="00736B3F">
        <w:t>ystem is characterised, for example, by:</w:t>
      </w:r>
    </w:p>
    <w:p w:rsidR="00664C9F" w:rsidRPr="00736B3F" w:rsidRDefault="00664C9F" w:rsidP="00664C9F">
      <w:pPr>
        <w:pStyle w:val="B1"/>
      </w:pPr>
      <w:r w:rsidRPr="00736B3F">
        <w:t xml:space="preserve">- </w:t>
      </w:r>
      <w:r w:rsidRPr="00736B3F">
        <w:tab/>
        <w:t>Support for multiple access technologies</w:t>
      </w:r>
    </w:p>
    <w:p w:rsidR="00664C9F" w:rsidRPr="00736B3F" w:rsidRDefault="00664C9F" w:rsidP="00664C9F">
      <w:pPr>
        <w:pStyle w:val="B1"/>
      </w:pPr>
      <w:r w:rsidRPr="00736B3F">
        <w:t xml:space="preserve">- </w:t>
      </w:r>
      <w:r w:rsidRPr="00736B3F">
        <w:tab/>
        <w:t xml:space="preserve">Scalable and customizable network </w:t>
      </w:r>
    </w:p>
    <w:p w:rsidR="00664C9F" w:rsidRPr="00736B3F" w:rsidRDefault="00664C9F" w:rsidP="00664C9F">
      <w:pPr>
        <w:pStyle w:val="B1"/>
      </w:pPr>
      <w:r w:rsidRPr="00736B3F">
        <w:t>-</w:t>
      </w:r>
      <w:r>
        <w:tab/>
      </w:r>
      <w:r w:rsidRPr="00656064">
        <w:t>Ad</w:t>
      </w:r>
      <w:r>
        <w:t xml:space="preserve">vanced </w:t>
      </w:r>
      <w:r w:rsidRPr="009F11DA">
        <w:t xml:space="preserve">Key Performance Indicators </w:t>
      </w:r>
      <w:r>
        <w:t>(</w:t>
      </w:r>
      <w:r w:rsidRPr="00736B3F">
        <w:t>KPIs</w:t>
      </w:r>
      <w:r>
        <w:t>)</w:t>
      </w:r>
      <w:r w:rsidRPr="00736B3F">
        <w:t xml:space="preserve"> (e.g., availability, latency, reliability, </w:t>
      </w:r>
      <w:r w:rsidRPr="00656064">
        <w:t>user experience</w:t>
      </w:r>
      <w:r>
        <w:t>d data</w:t>
      </w:r>
      <w:r w:rsidRPr="00736B3F">
        <w:t xml:space="preserve"> rates</w:t>
      </w:r>
      <w:r>
        <w:t xml:space="preserve">, </w:t>
      </w:r>
      <w:r w:rsidRPr="00656064">
        <w:t>area traffic capacity</w:t>
      </w:r>
      <w:r w:rsidRPr="00736B3F">
        <w:t>)</w:t>
      </w:r>
    </w:p>
    <w:p w:rsidR="00664C9F" w:rsidRPr="00736B3F" w:rsidRDefault="00664C9F" w:rsidP="00664C9F">
      <w:pPr>
        <w:pStyle w:val="B1"/>
      </w:pPr>
      <w:r w:rsidRPr="00736B3F">
        <w:t xml:space="preserve">- </w:t>
      </w:r>
      <w:r w:rsidRPr="00736B3F">
        <w:tab/>
        <w:t>Flexibility and programmability (e.g., network slicing, diverse mobility management, Network Function Virtualization)</w:t>
      </w:r>
    </w:p>
    <w:p w:rsidR="00664C9F" w:rsidRDefault="00664C9F" w:rsidP="00664C9F">
      <w:pPr>
        <w:pStyle w:val="B1"/>
      </w:pPr>
      <w:r w:rsidRPr="00736B3F">
        <w:t xml:space="preserve">- </w:t>
      </w:r>
      <w:r w:rsidRPr="00736B3F">
        <w:tab/>
        <w:t>Resource efficiency (both user plane and control plane)</w:t>
      </w:r>
    </w:p>
    <w:p w:rsidR="00664C9F" w:rsidRPr="00656064" w:rsidRDefault="00664C9F" w:rsidP="00664C9F">
      <w:pPr>
        <w:pStyle w:val="B1"/>
      </w:pPr>
      <w:r>
        <w:t>-</w:t>
      </w:r>
      <w:r>
        <w:tab/>
        <w:t>S</w:t>
      </w:r>
      <w:r w:rsidRPr="00656064">
        <w:t>eamless mobility in densely populated and heterogeneous environment</w:t>
      </w:r>
    </w:p>
    <w:p w:rsidR="00664C9F" w:rsidRPr="00656064" w:rsidRDefault="00664C9F" w:rsidP="00664C9F">
      <w:pPr>
        <w:pStyle w:val="B1"/>
      </w:pPr>
      <w:r w:rsidRPr="00656064">
        <w:t xml:space="preserve">- </w:t>
      </w:r>
      <w:r>
        <w:tab/>
        <w:t>S</w:t>
      </w:r>
      <w:r w:rsidRPr="00656064">
        <w:t xml:space="preserve">upport </w:t>
      </w:r>
      <w:r>
        <w:t xml:space="preserve">for </w:t>
      </w:r>
      <w:r w:rsidRPr="00656064">
        <w:t>real time and non-real time multimedia services and applications with advance</w:t>
      </w:r>
      <w:r>
        <w:t xml:space="preserve">d </w:t>
      </w:r>
      <w:r w:rsidRPr="009F11DA">
        <w:t xml:space="preserve">Quality of Experience </w:t>
      </w:r>
      <w:r>
        <w:t>(QoE)</w:t>
      </w:r>
    </w:p>
    <w:p w:rsidR="00664C9F" w:rsidRPr="005A0405" w:rsidRDefault="00664C9F" w:rsidP="00664C9F">
      <w:pPr>
        <w:rPr>
          <w:bCs/>
          <w:color w:val="000000"/>
          <w:shd w:val="clear" w:color="auto" w:fill="FFFFFF"/>
        </w:rPr>
      </w:pPr>
      <w:r w:rsidRPr="003C5918">
        <w:t xml:space="preserve">In order to address the </w:t>
      </w:r>
      <w:r>
        <w:t xml:space="preserve">Stage-2 </w:t>
      </w:r>
      <w:r w:rsidRPr="003C5918">
        <w:t>architectural aspects of 5G systems, SA2 has started normative work “</w:t>
      </w:r>
      <w:r w:rsidRPr="003C5918">
        <w:rPr>
          <w:bCs/>
          <w:color w:val="000000"/>
          <w:shd w:val="clear" w:color="auto" w:fill="FFFFFF"/>
        </w:rPr>
        <w:t>5G System - Phase 1”</w:t>
      </w:r>
      <w:r>
        <w:rPr>
          <w:bCs/>
          <w:color w:val="000000"/>
          <w:shd w:val="clear" w:color="auto" w:fill="FFFFFF"/>
        </w:rPr>
        <w:t xml:space="preserve">, </w:t>
      </w:r>
      <w:r w:rsidRPr="00475454">
        <w:t xml:space="preserve">defined to support </w:t>
      </w:r>
      <w:r>
        <w:t xml:space="preserve">data connectivity and services enabling </w:t>
      </w:r>
      <w:r w:rsidRPr="00475454">
        <w:t xml:space="preserve">deployments to use techniques </w:t>
      </w:r>
      <w:r>
        <w:t xml:space="preserve">such as </w:t>
      </w:r>
      <w:r w:rsidRPr="00475454">
        <w:t>e.g. Network Function Virtualization and Soft</w:t>
      </w:r>
      <w:r>
        <w:t xml:space="preserve">ware Defined Networking. For this purpose, the specification TS 23.501 is under development by SA2, based on the conclusions of the Rel-14 study item </w:t>
      </w:r>
      <w:r w:rsidRPr="007D0A5A">
        <w:rPr>
          <w:lang w:eastAsia="zh-CN"/>
        </w:rPr>
        <w:t>stud</w:t>
      </w:r>
      <w:r>
        <w:rPr>
          <w:lang w:eastAsia="zh-CN"/>
        </w:rPr>
        <w:t>y item FS_NextGen and related TR 23.799</w:t>
      </w:r>
      <w:r>
        <w:t xml:space="preserve">. </w:t>
      </w:r>
      <w:r w:rsidRPr="00475454">
        <w:t>Some key principles and concept</w:t>
      </w:r>
      <w:r>
        <w:t>s</w:t>
      </w:r>
      <w:r w:rsidRPr="00475454">
        <w:t xml:space="preserve"> are </w:t>
      </w:r>
      <w:r>
        <w:t>to</w:t>
      </w:r>
      <w:r w:rsidRPr="00475454">
        <w:t>:</w:t>
      </w:r>
    </w:p>
    <w:p w:rsidR="00664C9F" w:rsidRPr="00475454" w:rsidRDefault="00664C9F" w:rsidP="00664C9F">
      <w:pPr>
        <w:pStyle w:val="B1"/>
      </w:pPr>
      <w:r w:rsidRPr="00475454">
        <w:lastRenderedPageBreak/>
        <w:t>-</w:t>
      </w:r>
      <w:r w:rsidRPr="00475454">
        <w:tab/>
        <w:t xml:space="preserve">Separate </w:t>
      </w:r>
      <w:r>
        <w:rPr>
          <w:lang w:val="en-US"/>
        </w:rPr>
        <w:t xml:space="preserve">the </w:t>
      </w:r>
      <w:r w:rsidRPr="00475454">
        <w:t>User Plane (UP) functions from the Control Plane (CP) function</w:t>
      </w:r>
      <w:r>
        <w:rPr>
          <w:lang w:val="en-US"/>
        </w:rPr>
        <w:t>s</w:t>
      </w:r>
      <w:r w:rsidRPr="00475454">
        <w:t>, allowing independent scalability, evolution and flexible deployment</w:t>
      </w:r>
      <w:r>
        <w:rPr>
          <w:lang w:val="en-US"/>
        </w:rPr>
        <w:t>s</w:t>
      </w:r>
      <w:r w:rsidRPr="00475454">
        <w:t xml:space="preserve"> e.g. centrali</w:t>
      </w:r>
      <w:r>
        <w:rPr>
          <w:lang w:val="en-US"/>
        </w:rPr>
        <w:t>z</w:t>
      </w:r>
      <w:r w:rsidRPr="00475454">
        <w:t>ed location or distributed (remote) location.</w:t>
      </w:r>
    </w:p>
    <w:p w:rsidR="00664C9F" w:rsidRPr="00475454" w:rsidRDefault="00664C9F" w:rsidP="00664C9F">
      <w:pPr>
        <w:pStyle w:val="B1"/>
      </w:pPr>
      <w:r w:rsidRPr="00475454">
        <w:t>-</w:t>
      </w:r>
      <w:r w:rsidRPr="00475454">
        <w:tab/>
        <w:t>Modularize the function design, e.g. to enable flexible and efficient network slicing.</w:t>
      </w:r>
    </w:p>
    <w:p w:rsidR="00664C9F" w:rsidRPr="00475454" w:rsidRDefault="00664C9F" w:rsidP="00664C9F">
      <w:pPr>
        <w:pStyle w:val="B1"/>
      </w:pPr>
      <w:r w:rsidRPr="00475454">
        <w:t>-</w:t>
      </w:r>
      <w:r w:rsidRPr="00475454">
        <w:tab/>
        <w:t xml:space="preserve">Wherever applicable, </w:t>
      </w:r>
      <w:r>
        <w:rPr>
          <w:lang w:val="en-US"/>
        </w:rPr>
        <w:t xml:space="preserve">define </w:t>
      </w:r>
      <w:r w:rsidRPr="00475454">
        <w:t>procedures (i.e. the set of interactions between network functions) as services, so that their re-use is possible.</w:t>
      </w:r>
    </w:p>
    <w:p w:rsidR="00664C9F" w:rsidRPr="00475454" w:rsidRDefault="00664C9F" w:rsidP="00664C9F">
      <w:pPr>
        <w:pStyle w:val="B1"/>
      </w:pPr>
      <w:r w:rsidRPr="00475454">
        <w:t>-</w:t>
      </w:r>
      <w:r w:rsidRPr="00475454">
        <w:tab/>
        <w:t>E</w:t>
      </w:r>
      <w:r>
        <w:rPr>
          <w:lang w:val="en-US"/>
        </w:rPr>
        <w:t>nable e</w:t>
      </w:r>
      <w:r w:rsidRPr="00475454">
        <w:t xml:space="preserve">ach Network </w:t>
      </w:r>
      <w:r>
        <w:rPr>
          <w:lang w:val="en-US"/>
        </w:rPr>
        <w:t>F</w:t>
      </w:r>
      <w:r w:rsidRPr="00475454">
        <w:t xml:space="preserve">unction </w:t>
      </w:r>
      <w:r>
        <w:rPr>
          <w:lang w:val="en-US"/>
        </w:rPr>
        <w:t>to</w:t>
      </w:r>
      <w:r w:rsidRPr="00475454">
        <w:t xml:space="preserve"> interact with other NF directly if required. The architecture does not preclude the use of an intermediate function to help route control plane messages (e.g. like a DRA).</w:t>
      </w:r>
    </w:p>
    <w:p w:rsidR="00664C9F" w:rsidRPr="00475454" w:rsidRDefault="00664C9F" w:rsidP="00664C9F">
      <w:pPr>
        <w:pStyle w:val="B1"/>
      </w:pPr>
      <w:r w:rsidRPr="00475454">
        <w:t>-</w:t>
      </w:r>
      <w:r w:rsidRPr="00475454">
        <w:tab/>
        <w:t xml:space="preserve">Minimize dependencies between </w:t>
      </w:r>
      <w:r>
        <w:rPr>
          <w:lang w:val="en-US"/>
        </w:rPr>
        <w:t xml:space="preserve">the </w:t>
      </w:r>
      <w:r w:rsidRPr="00475454">
        <w:t>Access Network (AN) and</w:t>
      </w:r>
      <w:r>
        <w:rPr>
          <w:lang w:val="en-US"/>
        </w:rPr>
        <w:t xml:space="preserve"> the</w:t>
      </w:r>
      <w:r w:rsidRPr="00475454">
        <w:t xml:space="preserve"> Core Network (CN)</w:t>
      </w:r>
      <w:r>
        <w:rPr>
          <w:lang w:val="en-US"/>
        </w:rPr>
        <w:t>.</w:t>
      </w:r>
      <w:r w:rsidRPr="00475454">
        <w:t xml:space="preserve"> </w:t>
      </w:r>
      <w:r>
        <w:rPr>
          <w:lang w:val="en-US"/>
        </w:rPr>
        <w:t>T</w:t>
      </w:r>
      <w:r w:rsidRPr="00475454">
        <w:t>he architecture is defined with a converged access-agnostic core network with a common AN - CN interface which integrates different 3GPP and non-3GPP access types.</w:t>
      </w:r>
    </w:p>
    <w:p w:rsidR="00664C9F" w:rsidRPr="00475454" w:rsidRDefault="00664C9F" w:rsidP="00664C9F">
      <w:pPr>
        <w:pStyle w:val="B1"/>
      </w:pPr>
      <w:r w:rsidRPr="00475454">
        <w:t>-</w:t>
      </w:r>
      <w:r w:rsidRPr="00475454">
        <w:tab/>
        <w:t>Support a unified authentication framework.</w:t>
      </w:r>
    </w:p>
    <w:p w:rsidR="00664C9F" w:rsidRPr="00475454" w:rsidRDefault="00664C9F" w:rsidP="00664C9F">
      <w:pPr>
        <w:pStyle w:val="B1"/>
      </w:pPr>
      <w:r w:rsidRPr="00475454">
        <w:t>-</w:t>
      </w:r>
      <w:r w:rsidRPr="00475454">
        <w:tab/>
        <w:t xml:space="preserve">Support </w:t>
      </w:r>
      <w:r>
        <w:t>"</w:t>
      </w:r>
      <w:r w:rsidRPr="00475454">
        <w:t>stateless</w:t>
      </w:r>
      <w:r>
        <w:t>"</w:t>
      </w:r>
      <w:r w:rsidRPr="00475454">
        <w:t xml:space="preserve"> NFs, where the </w:t>
      </w:r>
      <w:r>
        <w:t>"</w:t>
      </w:r>
      <w:r w:rsidRPr="00475454">
        <w:t>compute</w:t>
      </w:r>
      <w:r>
        <w:t>"</w:t>
      </w:r>
      <w:r w:rsidRPr="00475454">
        <w:t xml:space="preserve"> resource is decoupled from the </w:t>
      </w:r>
      <w:r>
        <w:t>"</w:t>
      </w:r>
      <w:r w:rsidRPr="00475454">
        <w:t>storage</w:t>
      </w:r>
      <w:r>
        <w:t>"</w:t>
      </w:r>
      <w:r w:rsidRPr="00475454">
        <w:t xml:space="preserve"> resource.</w:t>
      </w:r>
    </w:p>
    <w:p w:rsidR="00664C9F" w:rsidRPr="00475454" w:rsidRDefault="00664C9F" w:rsidP="00664C9F">
      <w:pPr>
        <w:pStyle w:val="B1"/>
      </w:pPr>
      <w:r w:rsidRPr="00475454">
        <w:t>-</w:t>
      </w:r>
      <w:r w:rsidRPr="00475454">
        <w:tab/>
        <w:t>Support capability exposure.</w:t>
      </w:r>
    </w:p>
    <w:p w:rsidR="00664C9F" w:rsidRPr="00475454" w:rsidRDefault="00664C9F" w:rsidP="00664C9F">
      <w:pPr>
        <w:pStyle w:val="B1"/>
      </w:pPr>
      <w:r w:rsidRPr="00475454">
        <w:t>-</w:t>
      </w:r>
      <w:r w:rsidRPr="00475454">
        <w:tab/>
      </w:r>
      <w:r>
        <w:rPr>
          <w:lang w:val="en-US"/>
        </w:rPr>
        <w:t>Support c</w:t>
      </w:r>
      <w:r w:rsidRPr="00475454">
        <w:t xml:space="preserve">oncurrent access to local and centralized services. To support low latency services and access to local data networks, UP functions can be deployed close to the </w:t>
      </w:r>
      <w:r>
        <w:rPr>
          <w:lang w:val="en-US"/>
        </w:rPr>
        <w:t>Access</w:t>
      </w:r>
      <w:r w:rsidRPr="00475454">
        <w:t xml:space="preserve"> </w:t>
      </w:r>
      <w:r>
        <w:rPr>
          <w:lang w:val="en-US"/>
        </w:rPr>
        <w:t>N</w:t>
      </w:r>
      <w:r w:rsidRPr="00475454">
        <w:t>etwork.</w:t>
      </w:r>
    </w:p>
    <w:p w:rsidR="00664C9F" w:rsidRPr="00475454" w:rsidRDefault="00664C9F" w:rsidP="00664C9F">
      <w:pPr>
        <w:pStyle w:val="B1"/>
      </w:pPr>
      <w:r w:rsidRPr="00475454">
        <w:t>-</w:t>
      </w:r>
      <w:r w:rsidRPr="00475454">
        <w:tab/>
        <w:t>Support roaming with both Home routed traffic as well as Local breakout traffic in the visited PLMN.</w:t>
      </w:r>
    </w:p>
    <w:p w:rsidR="00664C9F" w:rsidRDefault="00664C9F" w:rsidP="00C74C9B">
      <w:pPr>
        <w:rPr>
          <w:lang w:val="en-US"/>
        </w:rPr>
      </w:pPr>
      <w:r>
        <w:t>Many of the considered 5G system-related use cases involve multimedia delivery, processing and storage. In the Enhanced Mobile Broadband (eMBB) vertical, use cases primarily focusing on 3GPP conversational services include the following:</w:t>
      </w:r>
    </w:p>
    <w:p w:rsidR="00664C9F" w:rsidRDefault="00664C9F" w:rsidP="00664C9F">
      <w:pPr>
        <w:numPr>
          <w:ilvl w:val="0"/>
          <w:numId w:val="8"/>
        </w:numPr>
        <w:rPr>
          <w:lang w:val="en-US"/>
        </w:rPr>
      </w:pPr>
      <w:r>
        <w:rPr>
          <w:lang w:val="en-US"/>
        </w:rPr>
        <w:t>Network slicing (clause 5.2 of TR 22.891)</w:t>
      </w:r>
    </w:p>
    <w:p w:rsidR="00664C9F" w:rsidRDefault="00664C9F" w:rsidP="00664C9F">
      <w:pPr>
        <w:numPr>
          <w:ilvl w:val="0"/>
          <w:numId w:val="8"/>
        </w:numPr>
        <w:rPr>
          <w:lang w:val="en-US"/>
        </w:rPr>
      </w:pPr>
      <w:r>
        <w:rPr>
          <w:lang w:val="en-US"/>
        </w:rPr>
        <w:t>Best connection per traffic type (clause 5.26 of TR 22.891)</w:t>
      </w:r>
    </w:p>
    <w:p w:rsidR="00664C9F" w:rsidRDefault="00664C9F" w:rsidP="00664C9F">
      <w:pPr>
        <w:numPr>
          <w:ilvl w:val="0"/>
          <w:numId w:val="8"/>
        </w:numPr>
        <w:rPr>
          <w:lang w:val="en-US"/>
        </w:rPr>
      </w:pPr>
      <w:r>
        <w:rPr>
          <w:lang w:val="en-US"/>
        </w:rPr>
        <w:t>On-demand networking (clause 5.7 of TR 22.891)</w:t>
      </w:r>
    </w:p>
    <w:p w:rsidR="00664C9F" w:rsidRPr="00C74C9B" w:rsidRDefault="00664C9F" w:rsidP="00664C9F">
      <w:pPr>
        <w:numPr>
          <w:ilvl w:val="0"/>
          <w:numId w:val="8"/>
        </w:numPr>
        <w:rPr>
          <w:lang w:val="en-US"/>
        </w:rPr>
      </w:pPr>
      <w:r w:rsidRPr="00F015B1">
        <w:rPr>
          <w:rFonts w:eastAsia="SimSun"/>
        </w:rPr>
        <w:t>Flexible application traffic routing</w:t>
      </w:r>
      <w:r>
        <w:rPr>
          <w:rFonts w:eastAsia="SimSun"/>
        </w:rPr>
        <w:t xml:space="preserve"> (clause 5.8 of TR 22.891)</w:t>
      </w:r>
    </w:p>
    <w:p w:rsidR="00664C9F" w:rsidRDefault="00664C9F" w:rsidP="00664C9F">
      <w:pPr>
        <w:numPr>
          <w:ilvl w:val="0"/>
          <w:numId w:val="8"/>
        </w:numPr>
        <w:rPr>
          <w:lang w:val="en-US"/>
        </w:rPr>
      </w:pPr>
      <w:r w:rsidRPr="00D3261E">
        <w:rPr>
          <w:lang w:val="en-US"/>
        </w:rPr>
        <w:t>Priority, QoS and Policy Control</w:t>
      </w:r>
      <w:r>
        <w:rPr>
          <w:lang w:val="en-US"/>
        </w:rPr>
        <w:t xml:space="preserve"> (clause 5.74 of TR 22.891) </w:t>
      </w:r>
    </w:p>
    <w:p w:rsidR="00664C9F" w:rsidRPr="000B303F" w:rsidRDefault="00664C9F" w:rsidP="00664C9F">
      <w:pPr>
        <w:numPr>
          <w:ilvl w:val="0"/>
          <w:numId w:val="8"/>
        </w:numPr>
        <w:rPr>
          <w:lang w:val="en-US"/>
        </w:rPr>
      </w:pPr>
      <w:r>
        <w:rPr>
          <w:lang w:val="en-US"/>
        </w:rPr>
        <w:t>Virtual presence (clause 5.11 of TR 22.891)</w:t>
      </w:r>
    </w:p>
    <w:p w:rsidR="00664C9F" w:rsidRDefault="00664C9F" w:rsidP="00664C9F">
      <w:pPr>
        <w:numPr>
          <w:ilvl w:val="0"/>
          <w:numId w:val="8"/>
        </w:numPr>
        <w:rPr>
          <w:lang w:val="en-US"/>
        </w:rPr>
      </w:pPr>
      <w:r>
        <w:rPr>
          <w:lang w:val="en-US"/>
        </w:rPr>
        <w:t>Vehicular internet and infotainment (clause 5.53 of TR 22.891)</w:t>
      </w:r>
    </w:p>
    <w:p w:rsidR="00664C9F" w:rsidRPr="00D37E98" w:rsidRDefault="00664C9F" w:rsidP="00664C9F">
      <w:pPr>
        <w:numPr>
          <w:ilvl w:val="0"/>
          <w:numId w:val="8"/>
        </w:numPr>
        <w:rPr>
          <w:lang w:val="en-US"/>
        </w:rPr>
      </w:pPr>
      <w:r w:rsidRPr="000B303F">
        <w:rPr>
          <w:lang w:val="en-US"/>
        </w:rPr>
        <w:t>Telemedicine support</w:t>
      </w:r>
      <w:r>
        <w:rPr>
          <w:lang w:val="en-US"/>
        </w:rPr>
        <w:t xml:space="preserve"> (clause 5.68 of TR 22.891)</w:t>
      </w:r>
    </w:p>
    <w:p w:rsidR="00664C9F" w:rsidRPr="000B303F" w:rsidRDefault="00664C9F" w:rsidP="00664C9F">
      <w:pPr>
        <w:rPr>
          <w:lang w:val="en-US"/>
        </w:rPr>
      </w:pPr>
      <w:r>
        <w:rPr>
          <w:lang w:val="en-US"/>
        </w:rPr>
        <w:t>In the meantime, there is no study or gap analysis yet on the relevant media handling aspects of 3GPP conversationa</w:t>
      </w:r>
      <w:r w:rsidR="007D4A1D">
        <w:rPr>
          <w:lang w:val="en-US"/>
        </w:rPr>
        <w:t xml:space="preserve">l services such as MTSI (e.g., </w:t>
      </w:r>
      <w:r>
        <w:rPr>
          <w:lang w:val="en-US"/>
        </w:rPr>
        <w:t>relevant media handling interfaces, media codecs, media configuration, session management procedures, data transport protocols, media adaptation, QoS configuration, interworking, etc.</w:t>
      </w:r>
      <w:r w:rsidR="007D4A1D">
        <w:rPr>
          <w:lang w:val="en-US"/>
        </w:rPr>
        <w:t xml:space="preserve">) to meet the 5G requirements, </w:t>
      </w:r>
      <w:r>
        <w:rPr>
          <w:lang w:val="en-US"/>
        </w:rPr>
        <w:t>and how they will be supported over the 5G system architecture.</w:t>
      </w:r>
    </w:p>
    <w:p w:rsidR="008A76FD" w:rsidRDefault="008A76FD" w:rsidP="001C5C86">
      <w:pPr>
        <w:pStyle w:val="Heading2"/>
      </w:pPr>
      <w:r>
        <w:t>4</w:t>
      </w:r>
      <w:r>
        <w:tab/>
        <w:t>Objective</w:t>
      </w:r>
    </w:p>
    <w:p w:rsidR="00664C9F" w:rsidRDefault="00664C9F" w:rsidP="00664C9F">
      <w:pPr>
        <w:tabs>
          <w:tab w:val="right" w:pos="9639"/>
        </w:tabs>
        <w:ind w:right="43"/>
      </w:pPr>
      <w:r>
        <w:t xml:space="preserve">The objective is to study media handling aspects of conversational services in 5G, taking as baseline the Stage-1 requirements developed by SA1 in TS 22.261, as well as the Stage-2 architecture for 5G systems developed by SA2 in TS 23.501. In particular, the following areas will be investigated: </w:t>
      </w:r>
    </w:p>
    <w:p w:rsidR="00664C9F" w:rsidRDefault="00664C9F" w:rsidP="00664C9F">
      <w:pPr>
        <w:numPr>
          <w:ilvl w:val="0"/>
          <w:numId w:val="9"/>
        </w:numPr>
        <w:tabs>
          <w:tab w:val="right" w:pos="9639"/>
        </w:tabs>
        <w:ind w:right="43"/>
        <w:rPr>
          <w:lang w:val="en-US"/>
        </w:rPr>
      </w:pPr>
      <w:r>
        <w:rPr>
          <w:lang w:val="en-US"/>
        </w:rPr>
        <w:t xml:space="preserve">Investigate media handling aspects of the 5G system architecture in relation to 3GPP conversational services, e.g., Multimedia Telephony Service over IMS (MTSI) in TS 26.114 and IMS-based Telepresence Service in TS 26.223 </w:t>
      </w:r>
    </w:p>
    <w:p w:rsidR="00664C9F" w:rsidRPr="0022368A" w:rsidRDefault="00664C9F" w:rsidP="00C74C9B">
      <w:pPr>
        <w:numPr>
          <w:ilvl w:val="0"/>
          <w:numId w:val="9"/>
        </w:numPr>
        <w:tabs>
          <w:tab w:val="right" w:pos="9639"/>
        </w:tabs>
        <w:ind w:right="43"/>
        <w:rPr>
          <w:lang w:val="en-US"/>
        </w:rPr>
      </w:pPr>
      <w:r>
        <w:rPr>
          <w:lang w:val="en-US"/>
        </w:rPr>
        <w:t>Identify r</w:t>
      </w:r>
      <w:r w:rsidRPr="00D44B54">
        <w:rPr>
          <w:lang w:val="en-US"/>
        </w:rPr>
        <w:t xml:space="preserve">elevance and potential reuse of components in existing 3GPP </w:t>
      </w:r>
      <w:r>
        <w:rPr>
          <w:lang w:val="en-US"/>
        </w:rPr>
        <w:t>conversational</w:t>
      </w:r>
      <w:r w:rsidRPr="00D44B54">
        <w:rPr>
          <w:lang w:val="en-US"/>
        </w:rPr>
        <w:t xml:space="preserve"> services (e.g., MTSI, </w:t>
      </w:r>
      <w:r>
        <w:rPr>
          <w:lang w:val="en-US"/>
        </w:rPr>
        <w:t>IMS-based telepresence</w:t>
      </w:r>
      <w:r w:rsidRPr="00D44B54">
        <w:rPr>
          <w:lang w:val="en-US"/>
        </w:rPr>
        <w:t>, et</w:t>
      </w:r>
      <w:r>
        <w:rPr>
          <w:lang w:val="en-US"/>
        </w:rPr>
        <w:t>c.) in the context of 5G systems and related Stage-2 architecture</w:t>
      </w:r>
      <w:r w:rsidRPr="00D44B54">
        <w:rPr>
          <w:lang w:val="en-US"/>
        </w:rPr>
        <w:t xml:space="preserve">, e.g., </w:t>
      </w:r>
      <w:r w:rsidRPr="00735ED9">
        <w:rPr>
          <w:lang w:val="en-US"/>
        </w:rPr>
        <w:t xml:space="preserve">use of MTSI features for supporting </w:t>
      </w:r>
      <w:r>
        <w:rPr>
          <w:lang w:val="en-US"/>
        </w:rPr>
        <w:t xml:space="preserve">voice and </w:t>
      </w:r>
      <w:r w:rsidRPr="00735ED9">
        <w:rPr>
          <w:lang w:val="en-US"/>
        </w:rPr>
        <w:t>video calls</w:t>
      </w:r>
      <w:r>
        <w:rPr>
          <w:lang w:val="en-US"/>
        </w:rPr>
        <w:t xml:space="preserve">, </w:t>
      </w:r>
      <w:r w:rsidRPr="00735ED9">
        <w:rPr>
          <w:lang w:val="en-US"/>
        </w:rPr>
        <w:t>use of MTSI</w:t>
      </w:r>
      <w:r>
        <w:rPr>
          <w:lang w:val="en-US"/>
        </w:rPr>
        <w:t>, MS-MTSI</w:t>
      </w:r>
      <w:r w:rsidRPr="00735ED9">
        <w:rPr>
          <w:lang w:val="en-US"/>
        </w:rPr>
        <w:t xml:space="preserve"> and IMS-telepresence features for supporting multi-party conferencing</w:t>
      </w:r>
      <w:r>
        <w:rPr>
          <w:lang w:val="en-US"/>
        </w:rPr>
        <w:t>, and applicability of existing QoE monitoring and QoS handling mechanisms.</w:t>
      </w:r>
    </w:p>
    <w:p w:rsidR="00664C9F" w:rsidRDefault="00664C9F" w:rsidP="00664C9F">
      <w:pPr>
        <w:numPr>
          <w:ilvl w:val="0"/>
          <w:numId w:val="9"/>
        </w:numPr>
        <w:tabs>
          <w:tab w:val="right" w:pos="9639"/>
        </w:tabs>
        <w:ind w:right="43"/>
        <w:rPr>
          <w:lang w:val="en-US"/>
        </w:rPr>
      </w:pPr>
      <w:r>
        <w:rPr>
          <w:lang w:val="en-US"/>
        </w:rPr>
        <w:t>Study potential enhancements to existing 3GPP conversational services (e.g., MTSI, IMS-based telepresence, etc.) towards better fulfilling the Stage-1 requirements in TS 22.261, e.g., in terms of criteria such as latency and bandwidth efficiency, while also taking into consideration the Stage-2 architecture for 5G systems</w:t>
      </w:r>
    </w:p>
    <w:p w:rsidR="00664C9F" w:rsidRPr="00735ED9" w:rsidRDefault="00664C9F" w:rsidP="00C74C9B">
      <w:pPr>
        <w:numPr>
          <w:ilvl w:val="1"/>
          <w:numId w:val="9"/>
        </w:numPr>
        <w:tabs>
          <w:tab w:val="right" w:pos="9639"/>
        </w:tabs>
        <w:ind w:right="43"/>
        <w:rPr>
          <w:lang w:val="en-US"/>
        </w:rPr>
      </w:pPr>
      <w:r>
        <w:lastRenderedPageBreak/>
        <w:t>In case existing codecs are unable to address 5G application requirements, new media codec requirements for 3GPP conversational services may be developed.</w:t>
      </w:r>
    </w:p>
    <w:p w:rsidR="00664C9F" w:rsidRDefault="00664C9F" w:rsidP="00664C9F">
      <w:pPr>
        <w:numPr>
          <w:ilvl w:val="0"/>
          <w:numId w:val="9"/>
        </w:numPr>
      </w:pPr>
      <w:r>
        <w:t>Investigate the need for, and potential use of, new QoS media handling mechanisms in 5G systems such as traffic classification and codec-aware network elements in the context of 3GPP conversational services</w:t>
      </w:r>
    </w:p>
    <w:p w:rsidR="00664C9F" w:rsidRPr="007928AC" w:rsidRDefault="00664C9F" w:rsidP="00664C9F">
      <w:pPr>
        <w:tabs>
          <w:tab w:val="left" w:pos="709"/>
          <w:tab w:val="right" w:pos="9639"/>
        </w:tabs>
        <w:ind w:right="43"/>
      </w:pPr>
      <w:r>
        <w:t xml:space="preserve">Coordination and liaison with </w:t>
      </w:r>
      <w:r w:rsidR="00AB252B">
        <w:t xml:space="preserve">at least </w:t>
      </w:r>
      <w:r>
        <w:t xml:space="preserve">SA1 and SA2 </w:t>
      </w:r>
      <w:r w:rsidR="00AB252B">
        <w:t xml:space="preserve">is </w:t>
      </w:r>
      <w:r>
        <w:t>expected during the course of this study.</w:t>
      </w:r>
    </w:p>
    <w:p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17"/>
        <w:gridCol w:w="810"/>
        <w:gridCol w:w="2430"/>
        <w:gridCol w:w="1080"/>
        <w:gridCol w:w="1260"/>
        <w:gridCol w:w="251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664C9F">
        <w:tc>
          <w:tcPr>
            <w:tcW w:w="13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810" w:type="dxa"/>
            <w:shd w:val="clear" w:color="auto" w:fill="D9D9D9"/>
            <w:tcMar>
              <w:left w:w="57" w:type="dxa"/>
              <w:right w:w="57" w:type="dxa"/>
            </w:tcMar>
            <w:vAlign w:val="center"/>
          </w:tcPr>
          <w:p w:rsidR="00FF3F0C" w:rsidRPr="000C5FE3" w:rsidRDefault="00AF0C13" w:rsidP="009B493F">
            <w:pPr>
              <w:spacing w:after="0"/>
              <w:ind w:right="-99"/>
            </w:pPr>
            <w:r>
              <w:rPr>
                <w:sz w:val="16"/>
                <w:szCs w:val="16"/>
              </w:rPr>
              <w:t>S</w:t>
            </w:r>
            <w:r w:rsidR="00FF3F0C" w:rsidRPr="00E10367">
              <w:rPr>
                <w:sz w:val="16"/>
                <w:szCs w:val="16"/>
              </w:rPr>
              <w:t>eries</w:t>
            </w:r>
          </w:p>
        </w:tc>
        <w:tc>
          <w:tcPr>
            <w:tcW w:w="2430"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1080"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260"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51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9150D4" w:rsidRPr="00251D80" w:rsidTr="00664C9F">
        <w:tc>
          <w:tcPr>
            <w:tcW w:w="1317" w:type="dxa"/>
          </w:tcPr>
          <w:p w:rsidR="009150D4" w:rsidRPr="00644A07" w:rsidRDefault="009150D4" w:rsidP="009150D4">
            <w:pPr>
              <w:spacing w:after="0"/>
              <w:rPr>
                <w:rFonts w:ascii="Arial" w:hAnsi="Arial" w:cs="Arial"/>
                <w:sz w:val="16"/>
                <w:szCs w:val="16"/>
              </w:rPr>
            </w:pPr>
            <w:r w:rsidRPr="00644A07">
              <w:rPr>
                <w:rFonts w:ascii="Arial" w:hAnsi="Arial" w:cs="Arial"/>
                <w:sz w:val="16"/>
                <w:szCs w:val="16"/>
              </w:rPr>
              <w:t>External TR</w:t>
            </w:r>
          </w:p>
        </w:tc>
        <w:tc>
          <w:tcPr>
            <w:tcW w:w="810" w:type="dxa"/>
          </w:tcPr>
          <w:p w:rsidR="009150D4" w:rsidRPr="00644A07" w:rsidRDefault="009150D4" w:rsidP="009150D4">
            <w:pPr>
              <w:spacing w:after="0"/>
              <w:rPr>
                <w:rFonts w:ascii="Arial" w:hAnsi="Arial" w:cs="Arial"/>
                <w:sz w:val="16"/>
                <w:szCs w:val="16"/>
              </w:rPr>
            </w:pPr>
            <w:r w:rsidRPr="00644A07">
              <w:rPr>
                <w:rFonts w:ascii="Arial" w:hAnsi="Arial" w:cs="Arial"/>
                <w:sz w:val="16"/>
                <w:szCs w:val="16"/>
              </w:rPr>
              <w:t>26.9xy</w:t>
            </w:r>
          </w:p>
        </w:tc>
        <w:tc>
          <w:tcPr>
            <w:tcW w:w="2430" w:type="dxa"/>
          </w:tcPr>
          <w:p w:rsidR="009150D4" w:rsidRPr="00644A07" w:rsidRDefault="009150D4" w:rsidP="009150D4">
            <w:pPr>
              <w:spacing w:after="0"/>
              <w:rPr>
                <w:rFonts w:ascii="Arial" w:hAnsi="Arial" w:cs="Arial"/>
                <w:sz w:val="16"/>
                <w:szCs w:val="16"/>
              </w:rPr>
            </w:pPr>
            <w:r w:rsidRPr="00644A07">
              <w:rPr>
                <w:rFonts w:ascii="Arial" w:hAnsi="Arial" w:cs="Arial"/>
                <w:sz w:val="16"/>
                <w:szCs w:val="16"/>
              </w:rPr>
              <w:t>Study on Media Handling Aspects of Conversational Services in 5G Systems</w:t>
            </w:r>
          </w:p>
        </w:tc>
        <w:tc>
          <w:tcPr>
            <w:tcW w:w="1080" w:type="dxa"/>
          </w:tcPr>
          <w:p w:rsidR="009150D4" w:rsidRPr="00644A07" w:rsidRDefault="009150D4" w:rsidP="009150D4">
            <w:pPr>
              <w:pStyle w:val="TAL"/>
              <w:rPr>
                <w:rFonts w:cs="Arial"/>
                <w:sz w:val="16"/>
                <w:szCs w:val="16"/>
              </w:rPr>
            </w:pPr>
            <w:r w:rsidRPr="00644A07">
              <w:rPr>
                <w:rFonts w:eastAsia="SimSun" w:cs="Arial"/>
                <w:sz w:val="16"/>
                <w:szCs w:val="16"/>
              </w:rPr>
              <w:t>TSG SA#78 (December 2017)</w:t>
            </w:r>
          </w:p>
        </w:tc>
        <w:tc>
          <w:tcPr>
            <w:tcW w:w="1260" w:type="dxa"/>
          </w:tcPr>
          <w:p w:rsidR="009150D4" w:rsidRPr="00644A07" w:rsidRDefault="009150D4" w:rsidP="009150D4">
            <w:pPr>
              <w:pStyle w:val="TAL"/>
              <w:rPr>
                <w:rFonts w:cs="Arial"/>
                <w:sz w:val="16"/>
                <w:szCs w:val="16"/>
              </w:rPr>
            </w:pPr>
            <w:r w:rsidRPr="00644A07">
              <w:rPr>
                <w:rFonts w:eastAsia="SimSun" w:cs="Arial"/>
                <w:sz w:val="16"/>
                <w:szCs w:val="16"/>
              </w:rPr>
              <w:t>TSG SA#79 (March 2018)</w:t>
            </w:r>
          </w:p>
        </w:tc>
        <w:tc>
          <w:tcPr>
            <w:tcW w:w="2516" w:type="dxa"/>
          </w:tcPr>
          <w:p w:rsidR="009150D4" w:rsidRPr="00644A07" w:rsidRDefault="009150D4" w:rsidP="009150D4">
            <w:pPr>
              <w:spacing w:after="0"/>
              <w:rPr>
                <w:rFonts w:ascii="Arial" w:hAnsi="Arial" w:cs="Arial"/>
                <w:sz w:val="16"/>
                <w:szCs w:val="16"/>
              </w:rPr>
            </w:pPr>
          </w:p>
        </w:tc>
      </w:tr>
    </w:tbl>
    <w:p w:rsidR="00102222" w:rsidRDefault="00102222" w:rsidP="004C634D">
      <w:pPr>
        <w:pStyle w:val="NO"/>
      </w:pPr>
    </w:p>
    <w:tbl>
      <w:tblPr>
        <w:tblW w:w="0" w:type="auto"/>
        <w:jc w:val="center"/>
        <w:tblInd w:w="-1823" w:type="dxa"/>
        <w:tblCellMar>
          <w:left w:w="28" w:type="dxa"/>
          <w:right w:w="28" w:type="dxa"/>
        </w:tblCellMar>
        <w:tblLook w:val="0000"/>
      </w:tblPr>
      <w:tblGrid>
        <w:gridCol w:w="1529"/>
        <w:gridCol w:w="5670"/>
        <w:gridCol w:w="2094"/>
      </w:tblGrid>
      <w:tr w:rsidR="004C634D" w:rsidRPr="00C50F7C" w:rsidTr="006146D2">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C634D" w:rsidRPr="00C50F7C" w:rsidTr="00FF3F0C">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3799C">
            <w:pPr>
              <w:pStyle w:val="TAL"/>
              <w:ind w:right="-99"/>
              <w:rPr>
                <w:sz w:val="16"/>
                <w:szCs w:val="16"/>
              </w:rPr>
            </w:pPr>
            <w:r>
              <w:rPr>
                <w:sz w:val="16"/>
                <w:szCs w:val="16"/>
              </w:rPr>
              <w:t xml:space="preserve">TS/TR </w:t>
            </w:r>
            <w:r w:rsidRPr="00C50F7C">
              <w:rPr>
                <w:sz w:val="16"/>
                <w:szCs w:val="16"/>
              </w:rPr>
              <w:t>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3799C">
            <w:pPr>
              <w:pStyle w:val="TAL"/>
              <w:ind w:right="-99"/>
              <w:rPr>
                <w:sz w:val="16"/>
                <w:szCs w:val="16"/>
              </w:rPr>
            </w:pPr>
            <w:r>
              <w:rPr>
                <w:sz w:val="16"/>
                <w:szCs w:val="16"/>
              </w:rPr>
              <w:t xml:space="preserve">Target completion </w:t>
            </w:r>
            <w:r w:rsidRPr="00C50F7C">
              <w:rPr>
                <w:sz w:val="16"/>
                <w:szCs w:val="16"/>
              </w:rPr>
              <w:t>plenary#</w:t>
            </w:r>
          </w:p>
        </w:tc>
      </w:tr>
      <w:tr w:rsidR="004C634D" w:rsidRPr="00251D80"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rsidR="004C634D" w:rsidRPr="00251D80" w:rsidRDefault="004C634D" w:rsidP="00251D80">
            <w:pPr>
              <w:spacing w:after="0"/>
              <w:rPr>
                <w:i/>
              </w:rPr>
            </w:pPr>
          </w:p>
        </w:tc>
        <w:tc>
          <w:tcPr>
            <w:tcW w:w="5670" w:type="dxa"/>
            <w:tcBorders>
              <w:top w:val="single" w:sz="4" w:space="0" w:color="auto"/>
              <w:left w:val="single" w:sz="4" w:space="0" w:color="auto"/>
              <w:bottom w:val="single" w:sz="4" w:space="0" w:color="auto"/>
              <w:right w:val="single" w:sz="4" w:space="0" w:color="auto"/>
            </w:tcBorders>
          </w:tcPr>
          <w:p w:rsidR="004C634D" w:rsidRPr="00251D80" w:rsidRDefault="004C634D" w:rsidP="00414164">
            <w:pPr>
              <w:spacing w:after="0"/>
              <w:rPr>
                <w:i/>
              </w:rPr>
            </w:pPr>
          </w:p>
        </w:tc>
        <w:tc>
          <w:tcPr>
            <w:tcW w:w="2094" w:type="dxa"/>
            <w:tcBorders>
              <w:top w:val="single" w:sz="4" w:space="0" w:color="auto"/>
              <w:left w:val="single" w:sz="4" w:space="0" w:color="auto"/>
              <w:bottom w:val="single" w:sz="4" w:space="0" w:color="auto"/>
              <w:right w:val="single" w:sz="4" w:space="0" w:color="auto"/>
            </w:tcBorders>
          </w:tcPr>
          <w:p w:rsidR="004C634D" w:rsidRPr="00251D80" w:rsidRDefault="004C634D" w:rsidP="006146D2">
            <w:pPr>
              <w:spacing w:after="0"/>
              <w:rPr>
                <w:i/>
              </w:rPr>
            </w:pPr>
          </w:p>
        </w:tc>
      </w:tr>
    </w:tbl>
    <w:p w:rsidR="00664C9F" w:rsidRDefault="00664C9F" w:rsidP="00A976D6"/>
    <w:p w:rsidR="00664C9F" w:rsidRDefault="00174617" w:rsidP="00664C9F">
      <w:pPr>
        <w:pStyle w:val="Heading2"/>
        <w:spacing w:before="0" w:after="0"/>
      </w:pPr>
      <w:r>
        <w:t>6</w:t>
      </w:r>
      <w:r w:rsidR="008A76FD">
        <w:tab/>
        <w:t xml:space="preserve">Work item </w:t>
      </w:r>
      <w:r>
        <w:t>R</w:t>
      </w:r>
      <w:r w:rsidR="008A76FD">
        <w:t>apporteur</w:t>
      </w:r>
      <w:r w:rsidR="005D44BE">
        <w:t>(</w:t>
      </w:r>
      <w:r w:rsidR="008A76FD">
        <w:t>s</w:t>
      </w:r>
      <w:r w:rsidR="005D44BE">
        <w:t>)</w:t>
      </w:r>
    </w:p>
    <w:p w:rsidR="00664C9F" w:rsidRPr="00664C9F" w:rsidRDefault="00664C9F" w:rsidP="00664C9F">
      <w:pPr>
        <w:spacing w:after="0"/>
      </w:pPr>
    </w:p>
    <w:p w:rsidR="00664C9F" w:rsidRDefault="00664C9F" w:rsidP="00664C9F">
      <w:pPr>
        <w:spacing w:after="0"/>
        <w:ind w:right="-99"/>
      </w:pPr>
      <w:r w:rsidRPr="00664C9F">
        <w:t xml:space="preserve">Rapporteur: Oyman, Ozgur, Company: Intel, email address: </w:t>
      </w:r>
      <w:hyperlink r:id="rId11" w:history="1">
        <w:r w:rsidRPr="00664C9F">
          <w:rPr>
            <w:rStyle w:val="Hyperlink"/>
          </w:rPr>
          <w:t>ozgur.oyman@intel.com</w:t>
        </w:r>
      </w:hyperlink>
      <w:r w:rsidRPr="00664C9F">
        <w:t xml:space="preserve"> </w:t>
      </w:r>
    </w:p>
    <w:p w:rsidR="00664C9F" w:rsidRDefault="00664C9F" w:rsidP="00664C9F">
      <w:pPr>
        <w:spacing w:after="0"/>
        <w:ind w:right="-99"/>
      </w:pPr>
    </w:p>
    <w:p w:rsidR="00664C9F" w:rsidRPr="00664C9F" w:rsidRDefault="00664C9F" w:rsidP="00664C9F">
      <w:pPr>
        <w:spacing w:after="0"/>
        <w:ind w:right="-99"/>
      </w:pPr>
    </w:p>
    <w:p w:rsidR="008A76FD" w:rsidRDefault="00174617" w:rsidP="00F21D5D">
      <w:pPr>
        <w:pStyle w:val="Heading2"/>
        <w:spacing w:before="0" w:after="0"/>
      </w:pPr>
      <w:r>
        <w:t>7</w:t>
      </w:r>
      <w:r w:rsidR="009870A7">
        <w:tab/>
      </w:r>
      <w:r w:rsidR="008A76FD">
        <w:t>Work item leadership</w:t>
      </w:r>
    </w:p>
    <w:p w:rsidR="00557B2E" w:rsidRDefault="00557B2E" w:rsidP="00F21D5D">
      <w:pPr>
        <w:spacing w:after="0"/>
        <w:ind w:left="1134" w:right="-96"/>
        <w:rPr>
          <w:i/>
        </w:rPr>
      </w:pPr>
    </w:p>
    <w:p w:rsidR="00664C9F" w:rsidRPr="00664C9F" w:rsidRDefault="005077E5" w:rsidP="00F21D5D">
      <w:pPr>
        <w:spacing w:after="0"/>
        <w:ind w:right="-96"/>
      </w:pPr>
      <w:r>
        <w:t xml:space="preserve">3GPP </w:t>
      </w:r>
      <w:r w:rsidR="00664C9F" w:rsidRPr="00664C9F">
        <w:t>SA4</w:t>
      </w:r>
    </w:p>
    <w:p w:rsidR="00664C9F" w:rsidRPr="00557B2E" w:rsidRDefault="00664C9F" w:rsidP="009870A7">
      <w:pPr>
        <w:spacing w:after="0"/>
        <w:ind w:left="1134" w:right="-96"/>
      </w:pPr>
    </w:p>
    <w:p w:rsidR="00174617" w:rsidRDefault="00174617" w:rsidP="00174617">
      <w:pPr>
        <w:pStyle w:val="Heading2"/>
        <w:spacing w:before="0" w:after="0"/>
      </w:pPr>
      <w:r>
        <w:t>8</w:t>
      </w:r>
      <w:r>
        <w:tab/>
        <w:t>A</w:t>
      </w:r>
      <w:r w:rsidRPr="00A97A52">
        <w:t xml:space="preserve">spects that involve </w:t>
      </w:r>
      <w:r>
        <w:t>other</w:t>
      </w:r>
      <w:r w:rsidRPr="00A97A52">
        <w:t xml:space="preserve"> WGs</w:t>
      </w:r>
    </w:p>
    <w:p w:rsidR="00664C9F" w:rsidRDefault="00664C9F" w:rsidP="00A976D6"/>
    <w:p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68"/>
      </w:tblGrid>
      <w:tr w:rsidR="00557B2E" w:rsidTr="007D03D2">
        <w:trPr>
          <w:jc w:val="center"/>
        </w:trPr>
        <w:tc>
          <w:tcPr>
            <w:tcW w:w="0" w:type="auto"/>
            <w:shd w:val="clear" w:color="auto" w:fill="E0E0E0"/>
          </w:tcPr>
          <w:p w:rsidR="00557B2E" w:rsidRDefault="00557B2E" w:rsidP="001C5C86">
            <w:pPr>
              <w:pStyle w:val="TAH"/>
            </w:pPr>
            <w:r>
              <w:t>Supporting IM name</w:t>
            </w:r>
          </w:p>
        </w:tc>
      </w:tr>
      <w:tr w:rsidR="005077E5" w:rsidTr="007D03D2">
        <w:trPr>
          <w:jc w:val="center"/>
        </w:trPr>
        <w:tc>
          <w:tcPr>
            <w:tcW w:w="0" w:type="auto"/>
            <w:shd w:val="clear" w:color="auto" w:fill="auto"/>
          </w:tcPr>
          <w:p w:rsidR="005077E5" w:rsidRDefault="005077E5" w:rsidP="005077E5">
            <w:pPr>
              <w:pStyle w:val="TAL"/>
            </w:pPr>
            <w:r>
              <w:t>Intel</w:t>
            </w:r>
          </w:p>
        </w:tc>
      </w:tr>
      <w:tr w:rsidR="005077E5" w:rsidTr="007D03D2">
        <w:trPr>
          <w:jc w:val="center"/>
        </w:trPr>
        <w:tc>
          <w:tcPr>
            <w:tcW w:w="0" w:type="auto"/>
            <w:shd w:val="clear" w:color="auto" w:fill="auto"/>
          </w:tcPr>
          <w:p w:rsidR="005077E5" w:rsidRDefault="005077E5" w:rsidP="005077E5">
            <w:pPr>
              <w:pStyle w:val="TAL"/>
            </w:pPr>
            <w:r>
              <w:t>LG Electronics Inc.</w:t>
            </w:r>
          </w:p>
        </w:tc>
      </w:tr>
      <w:tr w:rsidR="005077E5" w:rsidTr="007D03D2">
        <w:trPr>
          <w:jc w:val="center"/>
        </w:trPr>
        <w:tc>
          <w:tcPr>
            <w:tcW w:w="0" w:type="auto"/>
            <w:shd w:val="clear" w:color="auto" w:fill="auto"/>
          </w:tcPr>
          <w:p w:rsidR="005077E5" w:rsidRPr="00B358FF" w:rsidRDefault="005077E5" w:rsidP="005077E5">
            <w:pPr>
              <w:pStyle w:val="TAL"/>
            </w:pPr>
            <w:r w:rsidRPr="00C74C9B">
              <w:rPr>
                <w:rFonts w:cs="Arial"/>
                <w:lang w:val="it-IT" w:eastAsia="ko-KR"/>
              </w:rPr>
              <w:t>Huawei Technologies Co Ltd</w:t>
            </w:r>
          </w:p>
        </w:tc>
      </w:tr>
      <w:tr w:rsidR="005077E5" w:rsidTr="007D03D2">
        <w:trPr>
          <w:jc w:val="center"/>
        </w:trPr>
        <w:tc>
          <w:tcPr>
            <w:tcW w:w="0" w:type="auto"/>
            <w:shd w:val="clear" w:color="auto" w:fill="auto"/>
          </w:tcPr>
          <w:p w:rsidR="005077E5" w:rsidRPr="00A819DC" w:rsidRDefault="005077E5" w:rsidP="005077E5">
            <w:pPr>
              <w:pStyle w:val="TAL"/>
            </w:pPr>
            <w:r w:rsidRPr="00C74C9B">
              <w:rPr>
                <w:rFonts w:eastAsia="Batang"/>
                <w:lang w:val="en-US" w:eastAsia="zh-CN"/>
              </w:rPr>
              <w:t>Samsung Electronics Co., Ltd</w:t>
            </w:r>
          </w:p>
        </w:tc>
      </w:tr>
      <w:tr w:rsidR="00025316" w:rsidTr="007D03D2">
        <w:trPr>
          <w:jc w:val="center"/>
        </w:trPr>
        <w:tc>
          <w:tcPr>
            <w:tcW w:w="0" w:type="auto"/>
            <w:shd w:val="clear" w:color="auto" w:fill="auto"/>
          </w:tcPr>
          <w:p w:rsidR="00025316" w:rsidRDefault="00F21D5D" w:rsidP="001C5C86">
            <w:pPr>
              <w:pStyle w:val="TAL"/>
            </w:pPr>
            <w:r>
              <w:t>Ericsson LM</w:t>
            </w:r>
          </w:p>
        </w:tc>
      </w:tr>
      <w:tr w:rsidR="00025316" w:rsidTr="007D03D2">
        <w:trPr>
          <w:jc w:val="center"/>
        </w:trPr>
        <w:tc>
          <w:tcPr>
            <w:tcW w:w="0" w:type="auto"/>
            <w:shd w:val="clear" w:color="auto" w:fill="auto"/>
          </w:tcPr>
          <w:p w:rsidR="00025316" w:rsidRDefault="00867373" w:rsidP="001C5C86">
            <w:pPr>
              <w:pStyle w:val="TAL"/>
            </w:pPr>
            <w:r>
              <w:t>HiSilicon Technologies Co. Ltd</w:t>
            </w:r>
          </w:p>
        </w:tc>
      </w:tr>
      <w:tr w:rsidR="00DB5336" w:rsidTr="007D03D2">
        <w:trPr>
          <w:jc w:val="center"/>
        </w:trPr>
        <w:tc>
          <w:tcPr>
            <w:tcW w:w="0" w:type="auto"/>
            <w:shd w:val="clear" w:color="auto" w:fill="auto"/>
          </w:tcPr>
          <w:p w:rsidR="00DB5336" w:rsidRDefault="00DB5336" w:rsidP="001C5C86">
            <w:pPr>
              <w:pStyle w:val="TAL"/>
            </w:pPr>
            <w:r>
              <w:t>ORANGE</w:t>
            </w:r>
          </w:p>
        </w:tc>
      </w:tr>
    </w:tbl>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1405" w:rsidRDefault="002B1405">
      <w:r>
        <w:separator/>
      </w:r>
    </w:p>
  </w:endnote>
  <w:endnote w:type="continuationSeparator" w:id="0">
    <w:p w:rsidR="002B1405" w:rsidRDefault="002B140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1405" w:rsidRDefault="002B1405">
      <w:r>
        <w:separator/>
      </w:r>
    </w:p>
  </w:footnote>
  <w:footnote w:type="continuationSeparator" w:id="0">
    <w:p w:rsidR="002B1405" w:rsidRDefault="002B140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ACE0351"/>
    <w:multiLevelType w:val="hybridMultilevel"/>
    <w:tmpl w:val="EF9CE08E"/>
    <w:lvl w:ilvl="0" w:tplc="523654FC">
      <w:start w:val="1"/>
      <w:numFmt w:val="bullet"/>
      <w:lvlText w:val=""/>
      <w:lvlJc w:val="left"/>
      <w:pPr>
        <w:tabs>
          <w:tab w:val="num" w:pos="720"/>
        </w:tabs>
        <w:ind w:left="720" w:hanging="360"/>
      </w:pPr>
      <w:rPr>
        <w:rFonts w:ascii="Wingdings" w:hAnsi="Wingdings" w:hint="default"/>
      </w:rPr>
    </w:lvl>
    <w:lvl w:ilvl="1" w:tplc="CB7E2BC0">
      <w:start w:val="175"/>
      <w:numFmt w:val="bullet"/>
      <w:lvlText w:val="–"/>
      <w:lvlJc w:val="left"/>
      <w:pPr>
        <w:tabs>
          <w:tab w:val="num" w:pos="1440"/>
        </w:tabs>
        <w:ind w:left="1440" w:hanging="360"/>
      </w:pPr>
      <w:rPr>
        <w:rFonts w:ascii="Times New Roman" w:hAnsi="Times New Roman" w:hint="default"/>
      </w:rPr>
    </w:lvl>
    <w:lvl w:ilvl="2" w:tplc="E86AF2BC" w:tentative="1">
      <w:start w:val="1"/>
      <w:numFmt w:val="bullet"/>
      <w:lvlText w:val=""/>
      <w:lvlJc w:val="left"/>
      <w:pPr>
        <w:tabs>
          <w:tab w:val="num" w:pos="2160"/>
        </w:tabs>
        <w:ind w:left="2160" w:hanging="360"/>
      </w:pPr>
      <w:rPr>
        <w:rFonts w:ascii="Wingdings" w:hAnsi="Wingdings" w:hint="default"/>
      </w:rPr>
    </w:lvl>
    <w:lvl w:ilvl="3" w:tplc="C0F03818" w:tentative="1">
      <w:start w:val="1"/>
      <w:numFmt w:val="bullet"/>
      <w:lvlText w:val=""/>
      <w:lvlJc w:val="left"/>
      <w:pPr>
        <w:tabs>
          <w:tab w:val="num" w:pos="2880"/>
        </w:tabs>
        <w:ind w:left="2880" w:hanging="360"/>
      </w:pPr>
      <w:rPr>
        <w:rFonts w:ascii="Wingdings" w:hAnsi="Wingdings" w:hint="default"/>
      </w:rPr>
    </w:lvl>
    <w:lvl w:ilvl="4" w:tplc="60FC1EA2" w:tentative="1">
      <w:start w:val="1"/>
      <w:numFmt w:val="bullet"/>
      <w:lvlText w:val=""/>
      <w:lvlJc w:val="left"/>
      <w:pPr>
        <w:tabs>
          <w:tab w:val="num" w:pos="3600"/>
        </w:tabs>
        <w:ind w:left="3600" w:hanging="360"/>
      </w:pPr>
      <w:rPr>
        <w:rFonts w:ascii="Wingdings" w:hAnsi="Wingdings" w:hint="default"/>
      </w:rPr>
    </w:lvl>
    <w:lvl w:ilvl="5" w:tplc="94E20DFA" w:tentative="1">
      <w:start w:val="1"/>
      <w:numFmt w:val="bullet"/>
      <w:lvlText w:val=""/>
      <w:lvlJc w:val="left"/>
      <w:pPr>
        <w:tabs>
          <w:tab w:val="num" w:pos="4320"/>
        </w:tabs>
        <w:ind w:left="4320" w:hanging="360"/>
      </w:pPr>
      <w:rPr>
        <w:rFonts w:ascii="Wingdings" w:hAnsi="Wingdings" w:hint="default"/>
      </w:rPr>
    </w:lvl>
    <w:lvl w:ilvl="6" w:tplc="AE300DA6" w:tentative="1">
      <w:start w:val="1"/>
      <w:numFmt w:val="bullet"/>
      <w:lvlText w:val=""/>
      <w:lvlJc w:val="left"/>
      <w:pPr>
        <w:tabs>
          <w:tab w:val="num" w:pos="5040"/>
        </w:tabs>
        <w:ind w:left="5040" w:hanging="360"/>
      </w:pPr>
      <w:rPr>
        <w:rFonts w:ascii="Wingdings" w:hAnsi="Wingdings" w:hint="default"/>
      </w:rPr>
    </w:lvl>
    <w:lvl w:ilvl="7" w:tplc="09A68348" w:tentative="1">
      <w:start w:val="1"/>
      <w:numFmt w:val="bullet"/>
      <w:lvlText w:val=""/>
      <w:lvlJc w:val="left"/>
      <w:pPr>
        <w:tabs>
          <w:tab w:val="num" w:pos="5760"/>
        </w:tabs>
        <w:ind w:left="5760" w:hanging="360"/>
      </w:pPr>
      <w:rPr>
        <w:rFonts w:ascii="Wingdings" w:hAnsi="Wingdings" w:hint="default"/>
      </w:rPr>
    </w:lvl>
    <w:lvl w:ilvl="8" w:tplc="FAA679EC" w:tentative="1">
      <w:start w:val="1"/>
      <w:numFmt w:val="bullet"/>
      <w:lvlText w:val=""/>
      <w:lvlJc w:val="left"/>
      <w:pPr>
        <w:tabs>
          <w:tab w:val="num" w:pos="6480"/>
        </w:tabs>
        <w:ind w:left="6480" w:hanging="360"/>
      </w:pPr>
      <w:rPr>
        <w:rFonts w:ascii="Wingdings" w:hAnsi="Wingdings" w:hint="default"/>
      </w:rPr>
    </w:lvl>
  </w:abstractNum>
  <w:abstractNum w:abstractNumId="2">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nsid w:val="5C1E2719"/>
    <w:multiLevelType w:val="singleLevel"/>
    <w:tmpl w:val="6838BEBC"/>
    <w:lvl w:ilvl="0">
      <w:start w:val="1"/>
      <w:numFmt w:val="decimal"/>
      <w:lvlText w:val="%1"/>
      <w:legacy w:legacy="1" w:legacySpace="0" w:legacyIndent="720"/>
      <w:lvlJc w:val="left"/>
      <w:pPr>
        <w:ind w:left="720" w:hanging="720"/>
      </w:pPr>
    </w:lvl>
  </w:abstractNum>
  <w:abstractNum w:abstractNumId="6">
    <w:nsid w:val="66174BAE"/>
    <w:multiLevelType w:val="hybridMultilevel"/>
    <w:tmpl w:val="209ECB4A"/>
    <w:lvl w:ilvl="0" w:tplc="91B08AB2">
      <w:start w:val="1"/>
      <w:numFmt w:val="bullet"/>
      <w:lvlText w:val=""/>
      <w:lvlJc w:val="left"/>
      <w:pPr>
        <w:tabs>
          <w:tab w:val="num" w:pos="720"/>
        </w:tabs>
        <w:ind w:left="720" w:hanging="360"/>
      </w:pPr>
      <w:rPr>
        <w:rFonts w:ascii="Wingdings" w:hAnsi="Wingdings" w:hint="default"/>
      </w:rPr>
    </w:lvl>
    <w:lvl w:ilvl="1" w:tplc="73642342" w:tentative="1">
      <w:start w:val="1"/>
      <w:numFmt w:val="bullet"/>
      <w:lvlText w:val=""/>
      <w:lvlJc w:val="left"/>
      <w:pPr>
        <w:tabs>
          <w:tab w:val="num" w:pos="1440"/>
        </w:tabs>
        <w:ind w:left="1440" w:hanging="360"/>
      </w:pPr>
      <w:rPr>
        <w:rFonts w:ascii="Wingdings" w:hAnsi="Wingdings" w:hint="default"/>
      </w:rPr>
    </w:lvl>
    <w:lvl w:ilvl="2" w:tplc="F3D61CEA" w:tentative="1">
      <w:start w:val="1"/>
      <w:numFmt w:val="bullet"/>
      <w:lvlText w:val=""/>
      <w:lvlJc w:val="left"/>
      <w:pPr>
        <w:tabs>
          <w:tab w:val="num" w:pos="2160"/>
        </w:tabs>
        <w:ind w:left="2160" w:hanging="360"/>
      </w:pPr>
      <w:rPr>
        <w:rFonts w:ascii="Wingdings" w:hAnsi="Wingdings" w:hint="default"/>
      </w:rPr>
    </w:lvl>
    <w:lvl w:ilvl="3" w:tplc="C6A07EDA" w:tentative="1">
      <w:start w:val="1"/>
      <w:numFmt w:val="bullet"/>
      <w:lvlText w:val=""/>
      <w:lvlJc w:val="left"/>
      <w:pPr>
        <w:tabs>
          <w:tab w:val="num" w:pos="2880"/>
        </w:tabs>
        <w:ind w:left="2880" w:hanging="360"/>
      </w:pPr>
      <w:rPr>
        <w:rFonts w:ascii="Wingdings" w:hAnsi="Wingdings" w:hint="default"/>
      </w:rPr>
    </w:lvl>
    <w:lvl w:ilvl="4" w:tplc="E49CB75E" w:tentative="1">
      <w:start w:val="1"/>
      <w:numFmt w:val="bullet"/>
      <w:lvlText w:val=""/>
      <w:lvlJc w:val="left"/>
      <w:pPr>
        <w:tabs>
          <w:tab w:val="num" w:pos="3600"/>
        </w:tabs>
        <w:ind w:left="3600" w:hanging="360"/>
      </w:pPr>
      <w:rPr>
        <w:rFonts w:ascii="Wingdings" w:hAnsi="Wingdings" w:hint="default"/>
      </w:rPr>
    </w:lvl>
    <w:lvl w:ilvl="5" w:tplc="29561B06" w:tentative="1">
      <w:start w:val="1"/>
      <w:numFmt w:val="bullet"/>
      <w:lvlText w:val=""/>
      <w:lvlJc w:val="left"/>
      <w:pPr>
        <w:tabs>
          <w:tab w:val="num" w:pos="4320"/>
        </w:tabs>
        <w:ind w:left="4320" w:hanging="360"/>
      </w:pPr>
      <w:rPr>
        <w:rFonts w:ascii="Wingdings" w:hAnsi="Wingdings" w:hint="default"/>
      </w:rPr>
    </w:lvl>
    <w:lvl w:ilvl="6" w:tplc="190AF732" w:tentative="1">
      <w:start w:val="1"/>
      <w:numFmt w:val="bullet"/>
      <w:lvlText w:val=""/>
      <w:lvlJc w:val="left"/>
      <w:pPr>
        <w:tabs>
          <w:tab w:val="num" w:pos="5040"/>
        </w:tabs>
        <w:ind w:left="5040" w:hanging="360"/>
      </w:pPr>
      <w:rPr>
        <w:rFonts w:ascii="Wingdings" w:hAnsi="Wingdings" w:hint="default"/>
      </w:rPr>
    </w:lvl>
    <w:lvl w:ilvl="7" w:tplc="F24AC8D0" w:tentative="1">
      <w:start w:val="1"/>
      <w:numFmt w:val="bullet"/>
      <w:lvlText w:val=""/>
      <w:lvlJc w:val="left"/>
      <w:pPr>
        <w:tabs>
          <w:tab w:val="num" w:pos="5760"/>
        </w:tabs>
        <w:ind w:left="5760" w:hanging="360"/>
      </w:pPr>
      <w:rPr>
        <w:rFonts w:ascii="Wingdings" w:hAnsi="Wingdings" w:hint="default"/>
      </w:rPr>
    </w:lvl>
    <w:lvl w:ilvl="8" w:tplc="8968CF16" w:tentative="1">
      <w:start w:val="1"/>
      <w:numFmt w:val="bullet"/>
      <w:lvlText w:val=""/>
      <w:lvlJc w:val="left"/>
      <w:pPr>
        <w:tabs>
          <w:tab w:val="num" w:pos="6480"/>
        </w:tabs>
        <w:ind w:left="6480" w:hanging="360"/>
      </w:pPr>
      <w:rPr>
        <w:rFonts w:ascii="Wingdings" w:hAnsi="Wingdings" w:hint="default"/>
      </w:rPr>
    </w:lvl>
  </w:abstractNum>
  <w:abstractNum w:abstractNumId="7">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8"/>
  </w:num>
  <w:num w:numId="6">
    <w:abstractNumId w:val="7"/>
  </w:num>
  <w:num w:numId="7">
    <w:abstractNumId w:val="2"/>
  </w:num>
  <w:num w:numId="8">
    <w:abstractNumId w:val="6"/>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rsids>
    <w:rsidRoot w:val="00F4338D"/>
    <w:rsid w:val="00003B9A"/>
    <w:rsid w:val="00006EF7"/>
    <w:rsid w:val="0001220A"/>
    <w:rsid w:val="000132D1"/>
    <w:rsid w:val="000205C5"/>
    <w:rsid w:val="00025316"/>
    <w:rsid w:val="00037C06"/>
    <w:rsid w:val="00044DAE"/>
    <w:rsid w:val="00052BF8"/>
    <w:rsid w:val="00057116"/>
    <w:rsid w:val="00064CB2"/>
    <w:rsid w:val="00066954"/>
    <w:rsid w:val="00067741"/>
    <w:rsid w:val="00071C6B"/>
    <w:rsid w:val="00072A56"/>
    <w:rsid w:val="000A3125"/>
    <w:rsid w:val="000B0519"/>
    <w:rsid w:val="000B61FD"/>
    <w:rsid w:val="000C5FE3"/>
    <w:rsid w:val="000D0100"/>
    <w:rsid w:val="000D122A"/>
    <w:rsid w:val="000E55AD"/>
    <w:rsid w:val="001001BD"/>
    <w:rsid w:val="00102222"/>
    <w:rsid w:val="00120541"/>
    <w:rsid w:val="001211F3"/>
    <w:rsid w:val="00174617"/>
    <w:rsid w:val="001759A7"/>
    <w:rsid w:val="001A4192"/>
    <w:rsid w:val="001C5C86"/>
    <w:rsid w:val="001C718D"/>
    <w:rsid w:val="001F2563"/>
    <w:rsid w:val="001F7EB4"/>
    <w:rsid w:val="002000C2"/>
    <w:rsid w:val="00205F25"/>
    <w:rsid w:val="00221B1E"/>
    <w:rsid w:val="002251A8"/>
    <w:rsid w:val="00240DCD"/>
    <w:rsid w:val="0024786B"/>
    <w:rsid w:val="00251D80"/>
    <w:rsid w:val="002640E5"/>
    <w:rsid w:val="0026436F"/>
    <w:rsid w:val="0026606E"/>
    <w:rsid w:val="00276403"/>
    <w:rsid w:val="002B1405"/>
    <w:rsid w:val="002B3FA7"/>
    <w:rsid w:val="002E6A7D"/>
    <w:rsid w:val="002E7A9E"/>
    <w:rsid w:val="002F3C41"/>
    <w:rsid w:val="0030045C"/>
    <w:rsid w:val="00311453"/>
    <w:rsid w:val="003205AD"/>
    <w:rsid w:val="0033027D"/>
    <w:rsid w:val="00335FB2"/>
    <w:rsid w:val="00344158"/>
    <w:rsid w:val="0038516D"/>
    <w:rsid w:val="003869D7"/>
    <w:rsid w:val="003A1EB0"/>
    <w:rsid w:val="003C0F14"/>
    <w:rsid w:val="003C6DA6"/>
    <w:rsid w:val="003D62A9"/>
    <w:rsid w:val="003F268E"/>
    <w:rsid w:val="003F7B3D"/>
    <w:rsid w:val="00411698"/>
    <w:rsid w:val="00414164"/>
    <w:rsid w:val="0041789B"/>
    <w:rsid w:val="004260A5"/>
    <w:rsid w:val="00432283"/>
    <w:rsid w:val="0043745F"/>
    <w:rsid w:val="0044029F"/>
    <w:rsid w:val="0047762E"/>
    <w:rsid w:val="0048267C"/>
    <w:rsid w:val="004876B9"/>
    <w:rsid w:val="00493A79"/>
    <w:rsid w:val="004A40BE"/>
    <w:rsid w:val="004A6A60"/>
    <w:rsid w:val="004C634D"/>
    <w:rsid w:val="004D24B9"/>
    <w:rsid w:val="004E2CE2"/>
    <w:rsid w:val="004E5172"/>
    <w:rsid w:val="004E6F8A"/>
    <w:rsid w:val="00502CD2"/>
    <w:rsid w:val="00504E33"/>
    <w:rsid w:val="005077E5"/>
    <w:rsid w:val="00552C2C"/>
    <w:rsid w:val="005555B7"/>
    <w:rsid w:val="005562A8"/>
    <w:rsid w:val="005573BB"/>
    <w:rsid w:val="00557B2E"/>
    <w:rsid w:val="00561267"/>
    <w:rsid w:val="00573397"/>
    <w:rsid w:val="00574059"/>
    <w:rsid w:val="00590087"/>
    <w:rsid w:val="005C4F58"/>
    <w:rsid w:val="005C5E8D"/>
    <w:rsid w:val="005C78F2"/>
    <w:rsid w:val="005D057C"/>
    <w:rsid w:val="005D3FEC"/>
    <w:rsid w:val="005D44BE"/>
    <w:rsid w:val="005D6A23"/>
    <w:rsid w:val="00605EFC"/>
    <w:rsid w:val="00611EC4"/>
    <w:rsid w:val="00612542"/>
    <w:rsid w:val="006146D2"/>
    <w:rsid w:val="00620B3F"/>
    <w:rsid w:val="006239E7"/>
    <w:rsid w:val="006254C4"/>
    <w:rsid w:val="006418C6"/>
    <w:rsid w:val="00641ED8"/>
    <w:rsid w:val="00644A07"/>
    <w:rsid w:val="00654893"/>
    <w:rsid w:val="00664C9F"/>
    <w:rsid w:val="00671BBB"/>
    <w:rsid w:val="00682237"/>
    <w:rsid w:val="006A0EF8"/>
    <w:rsid w:val="006A45BA"/>
    <w:rsid w:val="006B4280"/>
    <w:rsid w:val="006B4B1C"/>
    <w:rsid w:val="006C4991"/>
    <w:rsid w:val="006E0F19"/>
    <w:rsid w:val="006E1FDA"/>
    <w:rsid w:val="006E5E87"/>
    <w:rsid w:val="00707673"/>
    <w:rsid w:val="007162BE"/>
    <w:rsid w:val="00722267"/>
    <w:rsid w:val="0075252A"/>
    <w:rsid w:val="00764B84"/>
    <w:rsid w:val="00765028"/>
    <w:rsid w:val="0077402C"/>
    <w:rsid w:val="0078034D"/>
    <w:rsid w:val="00790BCC"/>
    <w:rsid w:val="00795CEE"/>
    <w:rsid w:val="007974F5"/>
    <w:rsid w:val="007A5AA5"/>
    <w:rsid w:val="007B0F49"/>
    <w:rsid w:val="007C7E14"/>
    <w:rsid w:val="007D03D2"/>
    <w:rsid w:val="007D1AB2"/>
    <w:rsid w:val="007D4A1D"/>
    <w:rsid w:val="007F522E"/>
    <w:rsid w:val="007F7421"/>
    <w:rsid w:val="00801F7F"/>
    <w:rsid w:val="00834A60"/>
    <w:rsid w:val="00863E89"/>
    <w:rsid w:val="00867373"/>
    <w:rsid w:val="00872B3B"/>
    <w:rsid w:val="0088222A"/>
    <w:rsid w:val="008901F6"/>
    <w:rsid w:val="00896C03"/>
    <w:rsid w:val="008A495D"/>
    <w:rsid w:val="008A76FD"/>
    <w:rsid w:val="008B2D09"/>
    <w:rsid w:val="008B519F"/>
    <w:rsid w:val="008C537F"/>
    <w:rsid w:val="008D658B"/>
    <w:rsid w:val="00906BDF"/>
    <w:rsid w:val="009150D4"/>
    <w:rsid w:val="009437A2"/>
    <w:rsid w:val="00944B28"/>
    <w:rsid w:val="00967838"/>
    <w:rsid w:val="00971A77"/>
    <w:rsid w:val="00982CD6"/>
    <w:rsid w:val="00985B73"/>
    <w:rsid w:val="009870A7"/>
    <w:rsid w:val="00992266"/>
    <w:rsid w:val="00994A54"/>
    <w:rsid w:val="009A3BC4"/>
    <w:rsid w:val="009B1936"/>
    <w:rsid w:val="009B493F"/>
    <w:rsid w:val="009C2977"/>
    <w:rsid w:val="009C2DCC"/>
    <w:rsid w:val="009E6C21"/>
    <w:rsid w:val="009F7959"/>
    <w:rsid w:val="00A01CFF"/>
    <w:rsid w:val="00A10539"/>
    <w:rsid w:val="00A15763"/>
    <w:rsid w:val="00A226C6"/>
    <w:rsid w:val="00A27912"/>
    <w:rsid w:val="00A338A3"/>
    <w:rsid w:val="00A35110"/>
    <w:rsid w:val="00A36378"/>
    <w:rsid w:val="00A40015"/>
    <w:rsid w:val="00A47445"/>
    <w:rsid w:val="00A6656B"/>
    <w:rsid w:val="00A70E1E"/>
    <w:rsid w:val="00A73257"/>
    <w:rsid w:val="00A9081F"/>
    <w:rsid w:val="00A9188C"/>
    <w:rsid w:val="00A976D6"/>
    <w:rsid w:val="00A97A52"/>
    <w:rsid w:val="00AA0D6A"/>
    <w:rsid w:val="00AA6792"/>
    <w:rsid w:val="00AB252B"/>
    <w:rsid w:val="00AB58BF"/>
    <w:rsid w:val="00AD77C4"/>
    <w:rsid w:val="00AE25BF"/>
    <w:rsid w:val="00AF0C13"/>
    <w:rsid w:val="00B03AF5"/>
    <w:rsid w:val="00B03C01"/>
    <w:rsid w:val="00B078D6"/>
    <w:rsid w:val="00B1248D"/>
    <w:rsid w:val="00B14709"/>
    <w:rsid w:val="00B22511"/>
    <w:rsid w:val="00B2743D"/>
    <w:rsid w:val="00B3015C"/>
    <w:rsid w:val="00B344D8"/>
    <w:rsid w:val="00B626E3"/>
    <w:rsid w:val="00B73B4C"/>
    <w:rsid w:val="00B73F75"/>
    <w:rsid w:val="00BA3A53"/>
    <w:rsid w:val="00BA4095"/>
    <w:rsid w:val="00BA5B43"/>
    <w:rsid w:val="00BC642A"/>
    <w:rsid w:val="00BF7C9D"/>
    <w:rsid w:val="00C01E8C"/>
    <w:rsid w:val="00C03E01"/>
    <w:rsid w:val="00C25C21"/>
    <w:rsid w:val="00C27CA9"/>
    <w:rsid w:val="00C317E7"/>
    <w:rsid w:val="00C3799C"/>
    <w:rsid w:val="00C43D1E"/>
    <w:rsid w:val="00C44336"/>
    <w:rsid w:val="00C50F7C"/>
    <w:rsid w:val="00C51704"/>
    <w:rsid w:val="00C5591F"/>
    <w:rsid w:val="00C57C50"/>
    <w:rsid w:val="00C61296"/>
    <w:rsid w:val="00C715CA"/>
    <w:rsid w:val="00C7495D"/>
    <w:rsid w:val="00C74C9B"/>
    <w:rsid w:val="00C77CE9"/>
    <w:rsid w:val="00CA0968"/>
    <w:rsid w:val="00CA168E"/>
    <w:rsid w:val="00CB4236"/>
    <w:rsid w:val="00CC72A4"/>
    <w:rsid w:val="00CD3153"/>
    <w:rsid w:val="00CD4DF4"/>
    <w:rsid w:val="00CF0014"/>
    <w:rsid w:val="00CF6810"/>
    <w:rsid w:val="00D16211"/>
    <w:rsid w:val="00D31CC8"/>
    <w:rsid w:val="00D32678"/>
    <w:rsid w:val="00D521C1"/>
    <w:rsid w:val="00D71F40"/>
    <w:rsid w:val="00D77416"/>
    <w:rsid w:val="00D80FC6"/>
    <w:rsid w:val="00DA74F3"/>
    <w:rsid w:val="00DB5336"/>
    <w:rsid w:val="00DB69F3"/>
    <w:rsid w:val="00DC4907"/>
    <w:rsid w:val="00DD017C"/>
    <w:rsid w:val="00DD397A"/>
    <w:rsid w:val="00DD58B7"/>
    <w:rsid w:val="00DD6699"/>
    <w:rsid w:val="00E007C5"/>
    <w:rsid w:val="00E00DBF"/>
    <w:rsid w:val="00E0213F"/>
    <w:rsid w:val="00E033E0"/>
    <w:rsid w:val="00E1026B"/>
    <w:rsid w:val="00E13CB2"/>
    <w:rsid w:val="00E20C37"/>
    <w:rsid w:val="00E26D7C"/>
    <w:rsid w:val="00E52C57"/>
    <w:rsid w:val="00E57E7D"/>
    <w:rsid w:val="00E84CD8"/>
    <w:rsid w:val="00E90B85"/>
    <w:rsid w:val="00E90B89"/>
    <w:rsid w:val="00E91679"/>
    <w:rsid w:val="00E92452"/>
    <w:rsid w:val="00E94CC1"/>
    <w:rsid w:val="00EC3039"/>
    <w:rsid w:val="00EC7A5E"/>
    <w:rsid w:val="00ED7A5B"/>
    <w:rsid w:val="00F07C92"/>
    <w:rsid w:val="00F14B43"/>
    <w:rsid w:val="00F203C7"/>
    <w:rsid w:val="00F215E2"/>
    <w:rsid w:val="00F21D5D"/>
    <w:rsid w:val="00F41A27"/>
    <w:rsid w:val="00F4338D"/>
    <w:rsid w:val="00F440D3"/>
    <w:rsid w:val="00F446AC"/>
    <w:rsid w:val="00F46EAF"/>
    <w:rsid w:val="00F62688"/>
    <w:rsid w:val="00F83D11"/>
    <w:rsid w:val="00F921F1"/>
    <w:rsid w:val="00FB127E"/>
    <w:rsid w:val="00FC0804"/>
    <w:rsid w:val="00FC3B6D"/>
    <w:rsid w:val="00FD3A4E"/>
    <w:rsid w:val="00FF3F0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976D6"/>
    <w:pPr>
      <w:overflowPunct w:val="0"/>
      <w:autoSpaceDE w:val="0"/>
      <w:autoSpaceDN w:val="0"/>
      <w:adjustRightInd w:val="0"/>
      <w:spacing w:after="180"/>
      <w:textAlignment w:val="baseline"/>
    </w:pPr>
    <w:rPr>
      <w:lang w:val="en-GB"/>
    </w:rPr>
  </w:style>
  <w:style w:type="paragraph" w:styleId="Heading1">
    <w:name w:val="heading 1"/>
    <w:next w:val="Normal"/>
    <w:qFormat/>
    <w:rsid w:val="00A976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976D6"/>
    <w:pPr>
      <w:pBdr>
        <w:top w:val="none" w:sz="0" w:space="0" w:color="auto"/>
      </w:pBdr>
      <w:spacing w:before="180"/>
      <w:outlineLvl w:val="1"/>
    </w:pPr>
    <w:rPr>
      <w:sz w:val="32"/>
    </w:rPr>
  </w:style>
  <w:style w:type="paragraph" w:styleId="Heading3">
    <w:name w:val="heading 3"/>
    <w:basedOn w:val="Heading2"/>
    <w:next w:val="Normal"/>
    <w:qFormat/>
    <w:rsid w:val="00A976D6"/>
    <w:pPr>
      <w:spacing w:before="120"/>
      <w:outlineLvl w:val="2"/>
    </w:pPr>
    <w:rPr>
      <w:sz w:val="28"/>
    </w:rPr>
  </w:style>
  <w:style w:type="paragraph" w:styleId="Heading4">
    <w:name w:val="heading 4"/>
    <w:basedOn w:val="Heading3"/>
    <w:next w:val="Normal"/>
    <w:qFormat/>
    <w:rsid w:val="00A976D6"/>
    <w:pPr>
      <w:ind w:left="1418" w:hanging="1418"/>
      <w:outlineLvl w:val="3"/>
    </w:pPr>
    <w:rPr>
      <w:sz w:val="24"/>
    </w:rPr>
  </w:style>
  <w:style w:type="paragraph" w:styleId="Heading5">
    <w:name w:val="heading 5"/>
    <w:basedOn w:val="Heading4"/>
    <w:next w:val="Normal"/>
    <w:qFormat/>
    <w:rsid w:val="00A976D6"/>
    <w:pPr>
      <w:ind w:left="1701" w:hanging="1701"/>
      <w:outlineLvl w:val="4"/>
    </w:pPr>
    <w:rPr>
      <w:sz w:val="22"/>
    </w:rPr>
  </w:style>
  <w:style w:type="paragraph" w:styleId="Heading6">
    <w:name w:val="heading 6"/>
    <w:basedOn w:val="H6"/>
    <w:next w:val="Normal"/>
    <w:qFormat/>
    <w:rsid w:val="00A976D6"/>
    <w:pPr>
      <w:outlineLvl w:val="5"/>
    </w:pPr>
  </w:style>
  <w:style w:type="paragraph" w:styleId="Heading7">
    <w:name w:val="heading 7"/>
    <w:basedOn w:val="H6"/>
    <w:next w:val="Normal"/>
    <w:qFormat/>
    <w:rsid w:val="00A976D6"/>
    <w:pPr>
      <w:outlineLvl w:val="6"/>
    </w:pPr>
  </w:style>
  <w:style w:type="paragraph" w:styleId="Heading8">
    <w:name w:val="heading 8"/>
    <w:basedOn w:val="Heading1"/>
    <w:next w:val="Normal"/>
    <w:qFormat/>
    <w:rsid w:val="00A976D6"/>
    <w:pPr>
      <w:ind w:left="0" w:firstLine="0"/>
      <w:outlineLvl w:val="7"/>
    </w:pPr>
  </w:style>
  <w:style w:type="paragraph" w:styleId="Heading9">
    <w:name w:val="heading 9"/>
    <w:basedOn w:val="Heading8"/>
    <w:next w:val="Normal"/>
    <w:qFormat/>
    <w:rsid w:val="00A976D6"/>
    <w:pPr>
      <w:outlineLvl w:val="8"/>
    </w:pPr>
  </w:style>
  <w:style w:type="character" w:default="1" w:styleId="DefaultParagraphFont">
    <w:name w:val="Default Paragraph Font"/>
    <w:semiHidden/>
    <w:rsid w:val="00A976D6"/>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A976D6"/>
  </w:style>
  <w:style w:type="paragraph" w:customStyle="1" w:styleId="TAL">
    <w:name w:val="TAL"/>
    <w:basedOn w:val="Normal"/>
    <w:rsid w:val="00A976D6"/>
    <w:pPr>
      <w:keepNext/>
      <w:keepLines/>
      <w:spacing w:after="0"/>
    </w:pPr>
    <w:rPr>
      <w:rFonts w:ascii="Arial" w:hAnsi="Arial"/>
      <w:sz w:val="18"/>
    </w:rPr>
  </w:style>
  <w:style w:type="paragraph" w:styleId="BodyText">
    <w:name w:val="Body Text"/>
    <w:basedOn w:val="Normal"/>
    <w:rsid w:val="00CF0014"/>
    <w:pPr>
      <w:widowControl w:val="0"/>
    </w:pPr>
    <w:rPr>
      <w:i/>
      <w:lang w:val="en-US"/>
    </w:rPr>
  </w:style>
  <w:style w:type="paragraph" w:styleId="Header">
    <w:name w:val="header"/>
    <w:rsid w:val="00A976D6"/>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rsid w:val="00CF0014"/>
    <w:pPr>
      <w:widowControl w:val="0"/>
      <w:spacing w:after="120" w:line="240" w:lineRule="atLeast"/>
      <w:ind w:left="1260" w:hanging="551"/>
    </w:pPr>
    <w:rPr>
      <w:rFonts w:ascii="Arial" w:hAnsi="Arial"/>
      <w:b/>
      <w:sz w:val="22"/>
    </w:rPr>
  </w:style>
  <w:style w:type="paragraph" w:styleId="BodyTextIndent2">
    <w:name w:val="Body Text Indent 2"/>
    <w:basedOn w:val="Normal"/>
    <w:rsid w:val="00CF0014"/>
    <w:pPr>
      <w:ind w:left="284"/>
      <w:jc w:val="both"/>
    </w:pPr>
    <w:rPr>
      <w:rFonts w:ascii="Arial" w:hAnsi="Arial"/>
      <w:sz w:val="22"/>
    </w:rPr>
  </w:style>
  <w:style w:type="paragraph" w:customStyle="1" w:styleId="TAH">
    <w:name w:val="TAH"/>
    <w:basedOn w:val="TAC"/>
    <w:rsid w:val="00A976D6"/>
    <w:rPr>
      <w:b/>
    </w:rPr>
  </w:style>
  <w:style w:type="paragraph" w:customStyle="1" w:styleId="HE">
    <w:name w:val="HE"/>
    <w:basedOn w:val="Normal"/>
    <w:rsid w:val="00CF0014"/>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A976D6"/>
    <w:pPr>
      <w:spacing w:before="180"/>
      <w:ind w:left="2693" w:hanging="2693"/>
    </w:pPr>
    <w:rPr>
      <w:b/>
    </w:rPr>
  </w:style>
  <w:style w:type="paragraph" w:styleId="TOC1">
    <w:name w:val="toc 1"/>
    <w:semiHidden/>
    <w:rsid w:val="00A976D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A976D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976D6"/>
    <w:pPr>
      <w:ind w:left="1701" w:hanging="1701"/>
    </w:pPr>
  </w:style>
  <w:style w:type="paragraph" w:styleId="TOC4">
    <w:name w:val="toc 4"/>
    <w:basedOn w:val="TOC3"/>
    <w:semiHidden/>
    <w:rsid w:val="00A976D6"/>
    <w:pPr>
      <w:ind w:left="1418" w:hanging="1418"/>
    </w:pPr>
  </w:style>
  <w:style w:type="paragraph" w:styleId="TOC3">
    <w:name w:val="toc 3"/>
    <w:basedOn w:val="TOC2"/>
    <w:semiHidden/>
    <w:rsid w:val="00A976D6"/>
    <w:pPr>
      <w:ind w:left="1134" w:hanging="1134"/>
    </w:pPr>
  </w:style>
  <w:style w:type="paragraph" w:styleId="TOC2">
    <w:name w:val="toc 2"/>
    <w:basedOn w:val="TOC1"/>
    <w:semiHidden/>
    <w:rsid w:val="00A976D6"/>
    <w:pPr>
      <w:keepNext w:val="0"/>
      <w:spacing w:before="0"/>
      <w:ind w:left="851" w:hanging="851"/>
    </w:pPr>
    <w:rPr>
      <w:sz w:val="20"/>
    </w:rPr>
  </w:style>
  <w:style w:type="paragraph" w:styleId="Index2">
    <w:name w:val="index 2"/>
    <w:basedOn w:val="Index1"/>
    <w:semiHidden/>
    <w:rsid w:val="00A976D6"/>
    <w:pPr>
      <w:ind w:left="284"/>
    </w:pPr>
  </w:style>
  <w:style w:type="paragraph" w:styleId="Index1">
    <w:name w:val="index 1"/>
    <w:basedOn w:val="Normal"/>
    <w:semiHidden/>
    <w:rsid w:val="00A976D6"/>
    <w:pPr>
      <w:keepLines/>
      <w:spacing w:after="0"/>
    </w:pPr>
  </w:style>
  <w:style w:type="paragraph" w:customStyle="1" w:styleId="ZH">
    <w:name w:val="ZH"/>
    <w:rsid w:val="00A976D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976D6"/>
    <w:pPr>
      <w:outlineLvl w:val="9"/>
    </w:pPr>
  </w:style>
  <w:style w:type="paragraph" w:styleId="ListNumber2">
    <w:name w:val="List Number 2"/>
    <w:basedOn w:val="ListNumber"/>
    <w:rsid w:val="00A976D6"/>
    <w:pPr>
      <w:ind w:left="851"/>
    </w:pPr>
  </w:style>
  <w:style w:type="character" w:styleId="FootnoteReference">
    <w:name w:val="footnote reference"/>
    <w:basedOn w:val="DefaultParagraphFont"/>
    <w:semiHidden/>
    <w:rsid w:val="00A976D6"/>
    <w:rPr>
      <w:b/>
      <w:position w:val="6"/>
      <w:sz w:val="16"/>
    </w:rPr>
  </w:style>
  <w:style w:type="paragraph" w:styleId="FootnoteText">
    <w:name w:val="footnote text"/>
    <w:basedOn w:val="Normal"/>
    <w:semiHidden/>
    <w:rsid w:val="00A976D6"/>
    <w:pPr>
      <w:keepLines/>
      <w:spacing w:after="0"/>
      <w:ind w:left="454" w:hanging="454"/>
    </w:pPr>
    <w:rPr>
      <w:sz w:val="16"/>
    </w:rPr>
  </w:style>
  <w:style w:type="paragraph" w:customStyle="1" w:styleId="TAC">
    <w:name w:val="TAC"/>
    <w:basedOn w:val="TAL"/>
    <w:rsid w:val="00A976D6"/>
    <w:pPr>
      <w:jc w:val="center"/>
    </w:pPr>
  </w:style>
  <w:style w:type="paragraph" w:customStyle="1" w:styleId="TF">
    <w:name w:val="TF"/>
    <w:basedOn w:val="TH"/>
    <w:rsid w:val="00A976D6"/>
    <w:pPr>
      <w:keepNext w:val="0"/>
      <w:spacing w:before="0" w:after="240"/>
    </w:pPr>
  </w:style>
  <w:style w:type="paragraph" w:customStyle="1" w:styleId="NO">
    <w:name w:val="NO"/>
    <w:basedOn w:val="Normal"/>
    <w:rsid w:val="00A976D6"/>
    <w:pPr>
      <w:keepLines/>
      <w:ind w:left="1135" w:hanging="851"/>
    </w:pPr>
  </w:style>
  <w:style w:type="paragraph" w:styleId="TOC9">
    <w:name w:val="toc 9"/>
    <w:basedOn w:val="TOC8"/>
    <w:semiHidden/>
    <w:rsid w:val="00A976D6"/>
    <w:pPr>
      <w:ind w:left="1418" w:hanging="1418"/>
    </w:pPr>
  </w:style>
  <w:style w:type="paragraph" w:customStyle="1" w:styleId="EX">
    <w:name w:val="EX"/>
    <w:basedOn w:val="Normal"/>
    <w:rsid w:val="00A976D6"/>
    <w:pPr>
      <w:keepLines/>
      <w:ind w:left="1702" w:hanging="1418"/>
    </w:pPr>
  </w:style>
  <w:style w:type="paragraph" w:customStyle="1" w:styleId="FP">
    <w:name w:val="FP"/>
    <w:basedOn w:val="Normal"/>
    <w:rsid w:val="00A976D6"/>
    <w:pPr>
      <w:spacing w:after="0"/>
    </w:pPr>
  </w:style>
  <w:style w:type="paragraph" w:customStyle="1" w:styleId="LD">
    <w:name w:val="LD"/>
    <w:rsid w:val="00A976D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976D6"/>
    <w:pPr>
      <w:spacing w:after="0"/>
    </w:pPr>
  </w:style>
  <w:style w:type="paragraph" w:customStyle="1" w:styleId="EW">
    <w:name w:val="EW"/>
    <w:basedOn w:val="EX"/>
    <w:rsid w:val="00A976D6"/>
    <w:pPr>
      <w:spacing w:after="0"/>
    </w:pPr>
  </w:style>
  <w:style w:type="paragraph" w:styleId="TOC6">
    <w:name w:val="toc 6"/>
    <w:basedOn w:val="TOC5"/>
    <w:next w:val="Normal"/>
    <w:semiHidden/>
    <w:rsid w:val="00A976D6"/>
    <w:pPr>
      <w:ind w:left="1985" w:hanging="1985"/>
    </w:pPr>
  </w:style>
  <w:style w:type="paragraph" w:styleId="TOC7">
    <w:name w:val="toc 7"/>
    <w:basedOn w:val="TOC6"/>
    <w:next w:val="Normal"/>
    <w:semiHidden/>
    <w:rsid w:val="00A976D6"/>
    <w:pPr>
      <w:ind w:left="2268" w:hanging="2268"/>
    </w:pPr>
  </w:style>
  <w:style w:type="paragraph" w:styleId="ListBullet2">
    <w:name w:val="List Bullet 2"/>
    <w:basedOn w:val="ListBullet"/>
    <w:rsid w:val="00A976D6"/>
    <w:pPr>
      <w:ind w:left="851"/>
    </w:pPr>
  </w:style>
  <w:style w:type="paragraph" w:styleId="ListBullet3">
    <w:name w:val="List Bullet 3"/>
    <w:basedOn w:val="ListBullet2"/>
    <w:rsid w:val="00A976D6"/>
    <w:pPr>
      <w:ind w:left="1135"/>
    </w:pPr>
  </w:style>
  <w:style w:type="paragraph" w:styleId="ListNumber">
    <w:name w:val="List Number"/>
    <w:basedOn w:val="List"/>
    <w:rsid w:val="00A976D6"/>
  </w:style>
  <w:style w:type="paragraph" w:customStyle="1" w:styleId="EQ">
    <w:name w:val="EQ"/>
    <w:basedOn w:val="Normal"/>
    <w:next w:val="Normal"/>
    <w:rsid w:val="00A976D6"/>
    <w:pPr>
      <w:keepLines/>
      <w:tabs>
        <w:tab w:val="center" w:pos="4536"/>
        <w:tab w:val="right" w:pos="9072"/>
      </w:tabs>
    </w:pPr>
    <w:rPr>
      <w:noProof/>
    </w:rPr>
  </w:style>
  <w:style w:type="paragraph" w:customStyle="1" w:styleId="TH">
    <w:name w:val="TH"/>
    <w:basedOn w:val="Normal"/>
    <w:rsid w:val="00A976D6"/>
    <w:pPr>
      <w:keepNext/>
      <w:keepLines/>
      <w:spacing w:before="60"/>
      <w:jc w:val="center"/>
    </w:pPr>
    <w:rPr>
      <w:rFonts w:ascii="Arial" w:hAnsi="Arial"/>
      <w:b/>
    </w:rPr>
  </w:style>
  <w:style w:type="paragraph" w:customStyle="1" w:styleId="NF">
    <w:name w:val="NF"/>
    <w:basedOn w:val="NO"/>
    <w:rsid w:val="00A976D6"/>
    <w:pPr>
      <w:keepNext/>
      <w:spacing w:after="0"/>
    </w:pPr>
    <w:rPr>
      <w:rFonts w:ascii="Arial" w:hAnsi="Arial"/>
      <w:sz w:val="18"/>
    </w:rPr>
  </w:style>
  <w:style w:type="paragraph" w:customStyle="1" w:styleId="PL">
    <w:name w:val="PL"/>
    <w:rsid w:val="00A976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976D6"/>
    <w:pPr>
      <w:jc w:val="right"/>
    </w:pPr>
  </w:style>
  <w:style w:type="paragraph" w:customStyle="1" w:styleId="H6">
    <w:name w:val="H6"/>
    <w:basedOn w:val="Heading5"/>
    <w:next w:val="Normal"/>
    <w:rsid w:val="00A976D6"/>
    <w:pPr>
      <w:ind w:left="1985" w:hanging="1985"/>
      <w:outlineLvl w:val="9"/>
    </w:pPr>
    <w:rPr>
      <w:sz w:val="20"/>
    </w:rPr>
  </w:style>
  <w:style w:type="paragraph" w:customStyle="1" w:styleId="TAN">
    <w:name w:val="TAN"/>
    <w:basedOn w:val="TAL"/>
    <w:rsid w:val="00A976D6"/>
    <w:pPr>
      <w:ind w:left="851" w:hanging="851"/>
    </w:pPr>
  </w:style>
  <w:style w:type="paragraph" w:customStyle="1" w:styleId="ZA">
    <w:name w:val="ZA"/>
    <w:rsid w:val="00A976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976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976D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976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976D6"/>
    <w:pPr>
      <w:framePr w:wrap="notBeside" w:y="16161"/>
    </w:pPr>
  </w:style>
  <w:style w:type="character" w:customStyle="1" w:styleId="ZGSM">
    <w:name w:val="ZGSM"/>
    <w:rsid w:val="00A976D6"/>
  </w:style>
  <w:style w:type="paragraph" w:styleId="List2">
    <w:name w:val="List 2"/>
    <w:basedOn w:val="List"/>
    <w:rsid w:val="00A976D6"/>
    <w:pPr>
      <w:ind w:left="851"/>
    </w:pPr>
  </w:style>
  <w:style w:type="paragraph" w:customStyle="1" w:styleId="ZG">
    <w:name w:val="ZG"/>
    <w:rsid w:val="00A976D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976D6"/>
    <w:pPr>
      <w:ind w:left="1135"/>
    </w:pPr>
  </w:style>
  <w:style w:type="paragraph" w:styleId="List4">
    <w:name w:val="List 4"/>
    <w:basedOn w:val="List3"/>
    <w:rsid w:val="00A976D6"/>
    <w:pPr>
      <w:ind w:left="1418"/>
    </w:pPr>
  </w:style>
  <w:style w:type="paragraph" w:styleId="List5">
    <w:name w:val="List 5"/>
    <w:basedOn w:val="List4"/>
    <w:rsid w:val="00A976D6"/>
    <w:pPr>
      <w:ind w:left="1702"/>
    </w:pPr>
  </w:style>
  <w:style w:type="paragraph" w:customStyle="1" w:styleId="EditorsNote">
    <w:name w:val="Editor's Note"/>
    <w:basedOn w:val="NO"/>
    <w:rsid w:val="00A976D6"/>
    <w:rPr>
      <w:color w:val="FF0000"/>
    </w:rPr>
  </w:style>
  <w:style w:type="paragraph" w:styleId="List">
    <w:name w:val="List"/>
    <w:basedOn w:val="Normal"/>
    <w:rsid w:val="00A976D6"/>
    <w:pPr>
      <w:ind w:left="568" w:hanging="284"/>
    </w:pPr>
  </w:style>
  <w:style w:type="paragraph" w:styleId="ListBullet">
    <w:name w:val="List Bullet"/>
    <w:basedOn w:val="List"/>
    <w:rsid w:val="00A976D6"/>
  </w:style>
  <w:style w:type="paragraph" w:styleId="ListBullet4">
    <w:name w:val="List Bullet 4"/>
    <w:basedOn w:val="ListBullet3"/>
    <w:rsid w:val="00A976D6"/>
    <w:pPr>
      <w:ind w:left="1418"/>
    </w:pPr>
  </w:style>
  <w:style w:type="paragraph" w:styleId="ListBullet5">
    <w:name w:val="List Bullet 5"/>
    <w:basedOn w:val="ListBullet4"/>
    <w:rsid w:val="00A976D6"/>
    <w:pPr>
      <w:ind w:left="1702"/>
    </w:pPr>
  </w:style>
  <w:style w:type="paragraph" w:customStyle="1" w:styleId="B1">
    <w:name w:val="B1"/>
    <w:basedOn w:val="List"/>
    <w:link w:val="B1Char"/>
    <w:rsid w:val="00A976D6"/>
  </w:style>
  <w:style w:type="paragraph" w:customStyle="1" w:styleId="B2">
    <w:name w:val="B2"/>
    <w:basedOn w:val="List2"/>
    <w:rsid w:val="00A976D6"/>
  </w:style>
  <w:style w:type="paragraph" w:customStyle="1" w:styleId="B3">
    <w:name w:val="B3"/>
    <w:basedOn w:val="List3"/>
    <w:rsid w:val="00A976D6"/>
  </w:style>
  <w:style w:type="paragraph" w:customStyle="1" w:styleId="B4">
    <w:name w:val="B4"/>
    <w:basedOn w:val="List4"/>
    <w:rsid w:val="00A976D6"/>
  </w:style>
  <w:style w:type="paragraph" w:customStyle="1" w:styleId="B5">
    <w:name w:val="B5"/>
    <w:basedOn w:val="List5"/>
    <w:rsid w:val="00A976D6"/>
  </w:style>
  <w:style w:type="paragraph" w:styleId="Footer">
    <w:name w:val="footer"/>
    <w:basedOn w:val="Header"/>
    <w:rsid w:val="00A976D6"/>
    <w:pPr>
      <w:jc w:val="center"/>
    </w:pPr>
    <w:rPr>
      <w:i/>
    </w:rPr>
  </w:style>
  <w:style w:type="paragraph" w:customStyle="1" w:styleId="ZTD">
    <w:name w:val="ZTD"/>
    <w:basedOn w:val="ZB"/>
    <w:rsid w:val="00A976D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rsid w:val="00664C9F"/>
    <w:rPr>
      <w:lang w:val="en-GB"/>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zgur.oyman@intel.com"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7AF7EA-0C23-48FB-8701-D2F1A1E43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1611</Words>
  <Characters>9187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10777</CharactersWithSpaces>
  <SharedDoc>false</SharedDoc>
  <HLinks>
    <vt:vector size="24" baseType="variant">
      <vt:variant>
        <vt:i4>721017</vt:i4>
      </vt:variant>
      <vt:variant>
        <vt:i4>9</vt:i4>
      </vt:variant>
      <vt:variant>
        <vt:i4>0</vt:i4>
      </vt:variant>
      <vt:variant>
        <vt:i4>5</vt:i4>
      </vt:variant>
      <vt:variant>
        <vt:lpwstr>mailto:ozgur.oyman@intel.com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 CTPClassification=CTP_IC:VisualMarkings=</cp:keywords>
  <cp:lastModifiedBy>9720</cp:lastModifiedBy>
  <cp:revision>4</cp:revision>
  <cp:lastPrinted>2000-02-29T09:31:00Z</cp:lastPrinted>
  <dcterms:created xsi:type="dcterms:W3CDTF">2017-05-07T20:24:00Z</dcterms:created>
  <dcterms:modified xsi:type="dcterms:W3CDTF">2017-05-17T20:27:00Z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-779042809</vt:i4>
  </property>
  <property fmtid="{D5CDD505-2E9C-101B-9397-08002B2CF9AE}" pid="4" name="_NewReviewCycle">
    <vt:lpwstr/>
  </property>
  <property fmtid="{D5CDD505-2E9C-101B-9397-08002B2CF9AE}" pid="5" name="_EmailSubject">
    <vt:lpwstr>drafting SP-160959 on revision of the WID template</vt:lpwstr>
  </property>
  <property fmtid="{D5CDD505-2E9C-101B-9397-08002B2CF9AE}" pid="6" name="_AuthorEmail">
    <vt:lpwstr>harisz@qti.qualcomm.com</vt:lpwstr>
  </property>
  <property fmtid="{D5CDD505-2E9C-101B-9397-08002B2CF9AE}" pid="7" name="_AuthorEmailDisplayName">
    <vt:lpwstr>Zisimopoulos, Haris</vt:lpwstr>
  </property>
  <property fmtid="{D5CDD505-2E9C-101B-9397-08002B2CF9AE}" pid="8" name="_PreviousAdHocReviewCycleID">
    <vt:i4>-1385681052</vt:i4>
  </property>
  <property fmtid="{D5CDD505-2E9C-101B-9397-08002B2CF9AE}" pid="9" name="_ReviewingToolsShownOnce">
    <vt:lpwstr/>
  </property>
  <property fmtid="{D5CDD505-2E9C-101B-9397-08002B2CF9AE}" pid="10" name="TitusGUID">
    <vt:lpwstr>f2a64603-dc6b-4916-a2fe-253953b2e1ba</vt:lpwstr>
  </property>
  <property fmtid="{D5CDD505-2E9C-101B-9397-08002B2CF9AE}" pid="11" name="CTP_BU">
    <vt:lpwstr>NEXT GEN AND STANDARDS GROUP</vt:lpwstr>
  </property>
  <property fmtid="{D5CDD505-2E9C-101B-9397-08002B2CF9AE}" pid="12" name="CTP_TimeStamp">
    <vt:lpwstr>2017-04-28 03:14:02Z</vt:lpwstr>
  </property>
  <property fmtid="{D5CDD505-2E9C-101B-9397-08002B2CF9AE}" pid="13" name="CTPClassification">
    <vt:lpwstr>CTP_IC</vt:lpwstr>
  </property>
</Properties>
</file>