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4DA" w:rsidRPr="00F76B76" w:rsidRDefault="00D244DA" w:rsidP="00D244DA">
      <w:pPr>
        <w:tabs>
          <w:tab w:val="right" w:pos="9638"/>
        </w:tabs>
        <w:rPr>
          <w:rFonts w:ascii="Arial" w:hAnsi="Arial" w:cs="Arial"/>
          <w:b/>
          <w:bCs/>
          <w:sz w:val="24"/>
          <w:szCs w:val="24"/>
        </w:rPr>
      </w:pPr>
      <w:r>
        <w:rPr>
          <w:rFonts w:ascii="Arial" w:hAnsi="Arial" w:cs="Arial"/>
          <w:b/>
          <w:bCs/>
          <w:sz w:val="24"/>
          <w:szCs w:val="24"/>
        </w:rPr>
        <w:t>SA WG2 Meeting #114</w:t>
      </w:r>
      <w:r>
        <w:rPr>
          <w:rFonts w:ascii="Arial" w:hAnsi="Arial" w:cs="Arial"/>
          <w:b/>
          <w:bCs/>
          <w:sz w:val="24"/>
          <w:szCs w:val="24"/>
        </w:rPr>
        <w:tab/>
        <w:t>S2-</w:t>
      </w:r>
      <w:r w:rsidR="001A172C">
        <w:rPr>
          <w:rFonts w:ascii="Arial" w:hAnsi="Arial" w:cs="Arial"/>
          <w:b/>
          <w:bCs/>
          <w:sz w:val="24"/>
          <w:szCs w:val="24"/>
        </w:rPr>
        <w:t>161</w:t>
      </w:r>
      <w:r w:rsidR="009D2BE8">
        <w:rPr>
          <w:rFonts w:ascii="Arial" w:hAnsi="Arial" w:cs="Arial"/>
          <w:b/>
          <w:bCs/>
          <w:sz w:val="24"/>
          <w:szCs w:val="24"/>
        </w:rPr>
        <w:t>876</w:t>
      </w:r>
    </w:p>
    <w:p w:rsidR="001E41F3" w:rsidRDefault="00D244DA" w:rsidP="00D244DA">
      <w:pPr>
        <w:pStyle w:val="CRCoverPage"/>
        <w:outlineLvl w:val="0"/>
        <w:rPr>
          <w:b/>
          <w:noProof/>
          <w:sz w:val="24"/>
        </w:rPr>
      </w:pPr>
      <w:r>
        <w:rPr>
          <w:rFonts w:cs="Arial"/>
          <w:b/>
          <w:bCs/>
          <w:sz w:val="24"/>
        </w:rPr>
        <w:t>11-15 April 2016, Sophia Antipolis, France</w:t>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r>
      <w:r w:rsidR="009D2BE8">
        <w:rPr>
          <w:rFonts w:cs="Arial"/>
          <w:b/>
          <w:bCs/>
          <w:sz w:val="24"/>
        </w:rPr>
        <w:tab/>
        <w:t xml:space="preserve">        </w:t>
      </w:r>
      <w:r w:rsidR="009D2BE8" w:rsidRPr="009D2BE8">
        <w:rPr>
          <w:rFonts w:cs="Arial"/>
          <w:b/>
          <w:bCs/>
          <w:color w:val="0000FF"/>
          <w:sz w:val="24"/>
        </w:rPr>
        <w:t>was S2-161493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244DA" w:rsidP="00D244DA">
            <w:pPr>
              <w:pStyle w:val="CRCoverPage"/>
              <w:spacing w:after="0"/>
              <w:rPr>
                <w:b/>
                <w:noProof/>
                <w:sz w:val="28"/>
              </w:rPr>
            </w:pPr>
            <w:r>
              <w:rPr>
                <w:b/>
                <w:noProof/>
                <w:sz w:val="28"/>
              </w:rPr>
              <w:t>23</w:t>
            </w:r>
            <w:r w:rsidR="00957B95">
              <w:rPr>
                <w:b/>
                <w:noProof/>
                <w:sz w:val="28"/>
              </w:rPr>
              <w:t>.</w:t>
            </w:r>
            <w:r>
              <w:rPr>
                <w:b/>
                <w:noProof/>
                <w:sz w:val="28"/>
              </w:rPr>
              <w:t>4</w:t>
            </w:r>
            <w:r w:rsidR="00957B95">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744E7">
            <w:pPr>
              <w:pStyle w:val="CRCoverPage"/>
              <w:spacing w:after="0"/>
              <w:rPr>
                <w:noProof/>
              </w:rPr>
            </w:pPr>
            <w:r w:rsidRPr="00D744E7">
              <w:rPr>
                <w:b/>
                <w:noProof/>
                <w:sz w:val="28"/>
              </w:rPr>
              <w:t>2943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21E5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57B95">
            <w:pPr>
              <w:pStyle w:val="CRCoverPage"/>
              <w:spacing w:after="0"/>
              <w:jc w:val="center"/>
              <w:rPr>
                <w:noProof/>
              </w:rPr>
            </w:pPr>
            <w:r>
              <w:rPr>
                <w:b/>
                <w:noProof/>
                <w:sz w:val="32"/>
              </w:rPr>
              <w:t>13.5.0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7B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244DA">
            <w:pPr>
              <w:pStyle w:val="CRCoverPage"/>
              <w:spacing w:after="0"/>
              <w:ind w:left="100"/>
              <w:rPr>
                <w:noProof/>
              </w:rPr>
            </w:pPr>
            <w:r>
              <w:rPr>
                <w:noProof/>
              </w:rPr>
              <w:t xml:space="preserve">Corrections to </w:t>
            </w:r>
            <w:r w:rsidR="00957B95">
              <w:rPr>
                <w:noProof/>
              </w:rPr>
              <w:t>ePDG selection procedure</w:t>
            </w:r>
            <w:r w:rsidR="00E9042D">
              <w:rPr>
                <w:noProof/>
              </w:rPr>
              <w:t xml:space="preserve"> for UE determined location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57B95">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44DA">
            <w:pPr>
              <w:pStyle w:val="CRCoverPage"/>
              <w:spacing w:after="0"/>
              <w:ind w:left="100"/>
              <w:rPr>
                <w:noProof/>
              </w:rPr>
            </w:pPr>
            <w:r>
              <w:rPr>
                <w:noProof/>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9042D">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7B95" w:rsidP="00D244DA">
            <w:pPr>
              <w:pStyle w:val="CRCoverPage"/>
              <w:spacing w:after="0"/>
              <w:ind w:left="100"/>
              <w:rPr>
                <w:noProof/>
              </w:rPr>
            </w:pPr>
            <w:r>
              <w:rPr>
                <w:noProof/>
              </w:rPr>
              <w:t>2016-0</w:t>
            </w:r>
            <w:r w:rsidR="00D244DA">
              <w:rPr>
                <w:noProof/>
              </w:rPr>
              <w:t>3</w:t>
            </w:r>
            <w:r w:rsidR="004242F1">
              <w:rPr>
                <w:noProof/>
              </w:rPr>
              <w:t>-</w:t>
            </w:r>
            <w:r w:rsidR="00D244DA">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244D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57B95">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337B" w:rsidRDefault="002B4269" w:rsidP="00D244DA">
            <w:pPr>
              <w:pStyle w:val="CRCoverPage"/>
              <w:spacing w:after="0"/>
              <w:ind w:left="100"/>
              <w:rPr>
                <w:noProof/>
              </w:rPr>
            </w:pPr>
            <w:r>
              <w:rPr>
                <w:noProof/>
              </w:rPr>
              <w:t xml:space="preserve">In S2-160892, SA2 agreed on the new ePDG selection procedure. </w:t>
            </w:r>
            <w:r w:rsidR="00D244DA">
              <w:rPr>
                <w:noProof/>
              </w:rPr>
              <w:t xml:space="preserve">In the solution, a strong </w:t>
            </w:r>
            <w:r w:rsidR="00681964">
              <w:rPr>
                <w:noProof/>
              </w:rPr>
              <w:t xml:space="preserve">requirement </w:t>
            </w:r>
            <w:r w:rsidR="00D244DA">
              <w:rPr>
                <w:noProof/>
              </w:rPr>
              <w:t xml:space="preserve">is placed on the UE that it shall </w:t>
            </w:r>
            <w:r w:rsidR="00681964">
              <w:rPr>
                <w:noProof/>
              </w:rPr>
              <w:t xml:space="preserve">always be able to </w:t>
            </w:r>
            <w:r w:rsidR="00D244DA">
              <w:rPr>
                <w:noProof/>
              </w:rPr>
              <w:t xml:space="preserve">determine the country it is located in. </w:t>
            </w:r>
            <w:r w:rsidR="00681964">
              <w:rPr>
                <w:noProof/>
              </w:rPr>
              <w:t xml:space="preserve">However, there </w:t>
            </w:r>
            <w:r w:rsidR="00D244DA">
              <w:rPr>
                <w:noProof/>
              </w:rPr>
              <w:t xml:space="preserve">are scenarios in which the UE may not be capable of determining the country it is located in. </w:t>
            </w:r>
            <w:r w:rsidR="00681964">
              <w:rPr>
                <w:noProof/>
              </w:rPr>
              <w:t>There needs to be a fallback mechanism in case when the UE cannot determine the country it is located in</w:t>
            </w:r>
            <w:r w:rsidR="00D244DA">
              <w:rPr>
                <w:noProof/>
              </w:rPr>
              <w:t>.</w:t>
            </w:r>
          </w:p>
          <w:p w:rsidR="002B4269" w:rsidRDefault="002B426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9337B" w:rsidRDefault="00D244DA" w:rsidP="002B4269">
            <w:pPr>
              <w:pStyle w:val="CRCoverPage"/>
              <w:spacing w:after="0"/>
              <w:ind w:left="100"/>
              <w:rPr>
                <w:noProof/>
              </w:rPr>
            </w:pPr>
            <w:r>
              <w:rPr>
                <w:noProof/>
              </w:rPr>
              <w:t>The ePDG selection is modified to indicate that, if the UE cannot determine in which country it is located, the UE shall stop the ePDG selection.</w:t>
            </w:r>
          </w:p>
          <w:p w:rsidR="001E41F3" w:rsidRDefault="001E41F3" w:rsidP="0079337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244DA">
            <w:pPr>
              <w:pStyle w:val="CRCoverPage"/>
              <w:spacing w:after="0"/>
              <w:ind w:left="100"/>
              <w:rPr>
                <w:noProof/>
              </w:rPr>
            </w:pPr>
            <w:r>
              <w:rPr>
                <w:noProof/>
              </w:rPr>
              <w:t>Incorrect</w:t>
            </w:r>
            <w:r w:rsidR="002B4269">
              <w:rPr>
                <w:noProof/>
              </w:rPr>
              <w:t xml:space="preserve"> specification</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244DA">
            <w:pPr>
              <w:pStyle w:val="CRCoverPage"/>
              <w:spacing w:after="0"/>
              <w:ind w:left="100"/>
              <w:rPr>
                <w:noProof/>
              </w:rPr>
            </w:pPr>
            <w:r>
              <w:rPr>
                <w:noProof/>
              </w:rPr>
              <w:t>4.5.4.4, 4.5.4.5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A54E3A" w:rsidP="00A54E3A">
      <w:pPr>
        <w:jc w:val="center"/>
        <w:rPr>
          <w:noProof/>
        </w:rPr>
      </w:pPr>
      <w:r w:rsidRPr="00DB12B9">
        <w:rPr>
          <w:noProof/>
          <w:highlight w:val="green"/>
        </w:rPr>
        <w:lastRenderedPageBreak/>
        <w:t>***** Next change *****</w:t>
      </w:r>
    </w:p>
    <w:p w:rsidR="004E356D" w:rsidRDefault="004E356D" w:rsidP="004E356D">
      <w:pPr>
        <w:pStyle w:val="Heading3"/>
      </w:pPr>
      <w:bookmarkStart w:id="2" w:name="_Toc445737874"/>
      <w:r>
        <w:t>4.5.4</w:t>
      </w:r>
      <w:r>
        <w:tab/>
        <w:t>ePDG Selection</w:t>
      </w:r>
      <w:bookmarkEnd w:id="2"/>
    </w:p>
    <w:p w:rsidR="004E356D" w:rsidRDefault="004E356D" w:rsidP="004E356D">
      <w:pPr>
        <w:pStyle w:val="Heading4"/>
      </w:pPr>
      <w:bookmarkStart w:id="3" w:name="_Toc445737875"/>
      <w:r>
        <w:t>4.5.4.1</w:t>
      </w:r>
      <w:r>
        <w:tab/>
        <w:t>General</w:t>
      </w:r>
      <w:bookmarkEnd w:id="3"/>
    </w:p>
    <w:p w:rsidR="004E356D" w:rsidRPr="00A24210" w:rsidRDefault="004E356D" w:rsidP="004E356D">
      <w:r>
        <w:t>The UE performs ePDG selection based on a set of information configured by the HPLMN in the UE, and based on the UE's knowledge of the PLMN it is attached to.</w:t>
      </w:r>
    </w:p>
    <w:p w:rsidR="004E356D" w:rsidRDefault="004E356D" w:rsidP="004E356D">
      <w:r>
        <w:t>A UE connected to one or multiple PDN GWs uses a single ePDG.</w:t>
      </w:r>
    </w:p>
    <w:p w:rsidR="004E356D" w:rsidRDefault="004E356D" w:rsidP="004E356D">
      <w:pPr>
        <w:pStyle w:val="Heading4"/>
      </w:pPr>
      <w:bookmarkStart w:id="4" w:name="_Toc445737876"/>
      <w:r>
        <w:t>4.5.4.2</w:t>
      </w:r>
      <w:r>
        <w:tab/>
        <w:t>ePDG FQDNs Construction</w:t>
      </w:r>
      <w:bookmarkEnd w:id="4"/>
    </w:p>
    <w:p w:rsidR="004E356D" w:rsidRDefault="004E356D" w:rsidP="004E356D">
      <w:r>
        <w:t>When the UE attempts to construct an FQDN for selecting an ePDG in a certain PLMN-x (either a VPLMN or the HPLMN), then the UE shall construct one of the following FQDN formats:</w:t>
      </w:r>
    </w:p>
    <w:p w:rsidR="004E356D" w:rsidRDefault="004E356D" w:rsidP="004E356D">
      <w:pPr>
        <w:pStyle w:val="B1"/>
      </w:pPr>
      <w:r>
        <w:t>-</w:t>
      </w:r>
      <w:r>
        <w:tab/>
        <w:t>Operator Identifier FQDN: The UE constructs the FQDN by using the PLMN-x ID as the Operator Identifier.</w:t>
      </w:r>
    </w:p>
    <w:p w:rsidR="004E356D" w:rsidRDefault="004E356D" w:rsidP="004E356D">
      <w:pPr>
        <w:pStyle w:val="B1"/>
      </w:pPr>
      <w:r>
        <w:t>-</w:t>
      </w:r>
      <w:r>
        <w:tab/>
        <w:t>Tracking/Location Area Identity FQDN: The UE constructs the FQDN by using the identity of the Tracking Area/Location Area it is located in (i.e. based on PLMN-x ID and TAC/LAC). The Tracking/Location Area Identity FQDN is used to support location-specific ePDG selection within a PLMN.</w:t>
      </w:r>
    </w:p>
    <w:p w:rsidR="004E356D" w:rsidRDefault="004E356D" w:rsidP="004E356D">
      <w:r>
        <w:t>The ePDG FQDN formats are specified in TS 23.003 [16].</w:t>
      </w:r>
    </w:p>
    <w:p w:rsidR="004E356D" w:rsidRDefault="004E356D" w:rsidP="004E356D">
      <w:r>
        <w:t>The UE selects one of the above FQDN formats as follows:</w:t>
      </w:r>
    </w:p>
    <w:p w:rsidR="004E356D" w:rsidRDefault="004E356D" w:rsidP="004E356D">
      <w:pPr>
        <w:pStyle w:val="B1"/>
      </w:pPr>
      <w:r>
        <w:t>a)</w:t>
      </w:r>
      <w:r>
        <w:tab/>
        <w:t>If the UE attempts to select an ePDG in the registered PLMN and the UE is configured to use for this PLMN the Tracking/Location Area Identity FQDN as defined in point 2) of clause 4.5.4.3; and</w:t>
      </w:r>
    </w:p>
    <w:p w:rsidR="004E356D" w:rsidRDefault="004E356D" w:rsidP="004E356D">
      <w:pPr>
        <w:pStyle w:val="B1"/>
      </w:pPr>
      <w:r>
        <w:t>b)</w:t>
      </w:r>
      <w:r>
        <w:tab/>
        <w:t>the UE knows the TAI/LAI of the area the UE it is located in (e.g. the TAI/LAI from the most recent Attach or TAU/LAU),</w:t>
      </w:r>
    </w:p>
    <w:p w:rsidR="004E356D" w:rsidRDefault="004E356D" w:rsidP="004E356D">
      <w:r>
        <w:t>then the UE constructs a Tracking/Location Area Identity FQDN. Otherwise the UE constructs the Operator Identifier FQDN.</w:t>
      </w:r>
    </w:p>
    <w:p w:rsidR="004E356D" w:rsidRDefault="004E356D" w:rsidP="004E356D">
      <w:r>
        <w:t>Also, the UE constructs the Operator Identifier FQDN as a fallback in the case of failure of DNS resolution of a Tracking/Location Area Identity based FQDN.</w:t>
      </w:r>
    </w:p>
    <w:p w:rsidR="004E356D" w:rsidRDefault="004E356D" w:rsidP="004E356D">
      <w:pPr>
        <w:pStyle w:val="Heading4"/>
      </w:pPr>
      <w:bookmarkStart w:id="5" w:name="_Toc445737877"/>
      <w:r>
        <w:t>4.5.4.3</w:t>
      </w:r>
      <w:r>
        <w:tab/>
        <w:t>UE Configuration By HPLMN</w:t>
      </w:r>
      <w:bookmarkEnd w:id="5"/>
    </w:p>
    <w:p w:rsidR="004E356D" w:rsidRDefault="004E356D" w:rsidP="004E356D">
      <w:r>
        <w:t>The UE may be configured (e.g. via H-ANDSF, USIM, etc.) by the HPLMN with the following configuration, whose usage is defined in clause 4.5.4.4:</w:t>
      </w:r>
    </w:p>
    <w:p w:rsidR="004E356D" w:rsidRDefault="004E356D" w:rsidP="004E356D">
      <w:pPr>
        <w:pStyle w:val="B1"/>
      </w:pPr>
      <w:r>
        <w:t>1)</w:t>
      </w:r>
      <w:r>
        <w:tab/>
        <w:t>ePDG identifier configuration: It contains the FQDN or IP address of an ePDG in the HPLMN.</w:t>
      </w:r>
    </w:p>
    <w:p w:rsidR="004E356D" w:rsidRDefault="004E356D" w:rsidP="004E356D">
      <w:pPr>
        <w:pStyle w:val="NO"/>
      </w:pPr>
      <w:r>
        <w:t>NOTE:</w:t>
      </w:r>
      <w:r>
        <w:tab/>
        <w:t>The FQDN in the ePDG identifier configuration may have a different format than the one described in clause 4.5.4.2.</w:t>
      </w:r>
    </w:p>
    <w:p w:rsidR="004E356D" w:rsidRDefault="004E356D" w:rsidP="004E356D">
      <w:pPr>
        <w:pStyle w:val="B1"/>
      </w:pPr>
      <w:r>
        <w:t>2)</w:t>
      </w:r>
      <w:r>
        <w:tab/>
        <w:t>ePDG selection information: It contains a prioritized list of PLMNs which are preferred for ePDG selection. It also indicates if selection of an ePDG in a PLMN should be based on Tracking/Location Area Identity FQDN or on Operator Identifier FQDN, as specified in clause 4.5.4.4. The list of PLMNs may include the HPLMN.</w:t>
      </w:r>
    </w:p>
    <w:p w:rsidR="004E356D" w:rsidRDefault="004E356D" w:rsidP="004E356D">
      <w:r>
        <w:t>The PLMNs included in the ePDG selection information are PLMNs that have roaming agreements with HPLMN for interworking with untrusted WLANs.</w:t>
      </w:r>
    </w:p>
    <w:p w:rsidR="004E356D" w:rsidRDefault="004E356D" w:rsidP="004E356D">
      <w:r>
        <w:t>The ePDG selection information may include an "any PLMN" entry, which matches any PLMN the UE is attached to except the HPLMN. If the ePDG selection information contains both the "any PLMN" and the PLMN the UE is attached to, the UE shall give precedence to the latter.</w:t>
      </w:r>
    </w:p>
    <w:p w:rsidR="004E356D" w:rsidRDefault="004E356D" w:rsidP="004E356D">
      <w:pPr>
        <w:pStyle w:val="Heading4"/>
      </w:pPr>
      <w:bookmarkStart w:id="6" w:name="_Toc445737878"/>
      <w:r>
        <w:lastRenderedPageBreak/>
        <w:t>4.5.4.4</w:t>
      </w:r>
      <w:r>
        <w:tab/>
        <w:t>UE ePDG Selection Procedure</w:t>
      </w:r>
      <w:bookmarkEnd w:id="6"/>
    </w:p>
    <w:p w:rsidR="004E356D" w:rsidRDefault="004E356D" w:rsidP="004E356D">
      <w:r>
        <w:t>The UE shall perform ePDG selection by executing the steps below. Unless otherwise specified, when the UE attempts to select an ePDG, the UE shall construct an FQDN for this ePDG as specified in clause 4.5.4.2 and shall use the DNS server function to obtain the IP address(es) of this ePDG.:</w:t>
      </w:r>
    </w:p>
    <w:p w:rsidR="004E356D" w:rsidRDefault="004E356D" w:rsidP="004E356D">
      <w:pPr>
        <w:pStyle w:val="B1"/>
      </w:pPr>
      <w:r>
        <w:t>1)</w:t>
      </w:r>
      <w:r>
        <w:tab/>
        <w:t xml:space="preserve">The UE shall </w:t>
      </w:r>
      <w:ins w:id="7" w:author="Qualcomm #03" w:date="2016-04-14T02:11:00Z">
        <w:r w:rsidR="00C21E5C">
          <w:t xml:space="preserve">attempt to </w:t>
        </w:r>
      </w:ins>
      <w:r>
        <w:t>determine the country it is located in. This is determined by implementation-specific methods not defined in this specification.</w:t>
      </w:r>
      <w:r w:rsidR="009D2BE8">
        <w:t xml:space="preserve"> </w:t>
      </w:r>
      <w:ins w:id="8" w:author="Qualcomm #03" w:date="2016-04-14T02:11:00Z">
        <w:r w:rsidR="00C21E5C">
          <w:t>If the UE cannot determine the country it is located in, the UE shall stop the ePDG selection.</w:t>
        </w:r>
      </w:ins>
    </w:p>
    <w:p w:rsidR="004E356D" w:rsidRDefault="004E356D" w:rsidP="004E356D">
      <w:pPr>
        <w:pStyle w:val="B1"/>
      </w:pPr>
      <w:r>
        <w:t>2)</w:t>
      </w:r>
      <w:r>
        <w:tab/>
        <w:t>If the UE determines to be located in its home country, then:</w:t>
      </w:r>
    </w:p>
    <w:p w:rsidR="004E356D" w:rsidRDefault="004E356D" w:rsidP="004E356D">
      <w:pPr>
        <w:pStyle w:val="B2"/>
      </w:pPr>
      <w:r>
        <w:t>a)</w:t>
      </w:r>
      <w:r>
        <w:tab/>
        <w:t>The UE shall select an ePDG in the HPLMN. If the ePDG selection information contains the HPLMN, the UE shall construct an FQDN as specified in clause 4.5.4.2. If the ePDG selection information does not contain the HPLMN and the UE is c</w:t>
      </w:r>
      <w:bookmarkStart w:id="9" w:name="_GoBack"/>
      <w:bookmarkEnd w:id="9"/>
      <w:r>
        <w:t>onfigured with the ePDG identifier defined in bullet 1) of clause 4.5.4.3, then the UE shall either use the configured FQDN and use the DNS server function to obtain the IP address(es) of the ePDG(s) in the HPLMN, or the UE shall use the configured IP address. Otherwise, the UE shall construct an Operator Identifier FQDN and shall use the DNS server function to obtain the IP address(es) of the ePDG(s) in the HPLMN.</w:t>
      </w:r>
    </w:p>
    <w:p w:rsidR="004E356D" w:rsidRDefault="004E356D" w:rsidP="004E356D">
      <w:pPr>
        <w:pStyle w:val="B2"/>
      </w:pPr>
      <w:r>
        <w:t>b)</w:t>
      </w:r>
      <w:r>
        <w:tab/>
        <w:t>If the UE cannot select an ePDG in the HPLMN, then the UE shall stop the ePDG selection.</w:t>
      </w:r>
    </w:p>
    <w:p w:rsidR="004E356D" w:rsidRDefault="004E356D" w:rsidP="004E356D">
      <w:pPr>
        <w:pStyle w:val="B1"/>
      </w:pPr>
      <w:r>
        <w:t>3)</w:t>
      </w:r>
      <w:r>
        <w:tab/>
        <w:t>If the UE determines to be located in a country other than its home country (called the visited country), then:</w:t>
      </w:r>
    </w:p>
    <w:p w:rsidR="004E356D" w:rsidRDefault="004E356D" w:rsidP="004E356D">
      <w:pPr>
        <w:pStyle w:val="B2"/>
      </w:pPr>
      <w:r>
        <w:t>a)</w:t>
      </w:r>
      <w:r>
        <w:tab/>
        <w:t>If the UE is registered via 3GPP access to a PLMN and this PLMN matches an entry in the ePDG selection information, then the UE shall select an ePDG in this PLMN.</w:t>
      </w:r>
    </w:p>
    <w:p w:rsidR="004E356D" w:rsidRDefault="004E356D" w:rsidP="004E356D">
      <w:pPr>
        <w:pStyle w:val="B2"/>
      </w:pPr>
      <w:r>
        <w:t>b)</w:t>
      </w:r>
      <w:r>
        <w:tab/>
        <w:t>In all other cases, (e.g. when the UE is not configured with the ePDG selection information, or the UE is registered via 3GPP access to a PLMN but this PLMN does not match an entry in the ePDG selection information, or the UE is not registered via 3GPP access to any PLMN), the UE shall select an ePDG by performing the DNS procedure specified in clause 4.5.4.5.</w:t>
      </w:r>
    </w:p>
    <w:p w:rsidR="004E356D" w:rsidRDefault="004E356D" w:rsidP="004E356D">
      <w:pPr>
        <w:pStyle w:val="Heading4"/>
      </w:pPr>
      <w:bookmarkStart w:id="10" w:name="_Toc445737879"/>
      <w:r>
        <w:t>4.5.4.5</w:t>
      </w:r>
      <w:r>
        <w:tab/>
        <w:t>ePDG Selection with DNS-based Discovery of Regulatory Requirements</w:t>
      </w:r>
      <w:bookmarkEnd w:id="10"/>
    </w:p>
    <w:p w:rsidR="004E356D" w:rsidRDefault="004E356D" w:rsidP="004E356D">
      <w:r>
        <w:t>The UE shall perform ePDG selection according to the following procedure when the UE determines to be located in a country other than its home country (called the visited country) and when the conditions defined in clause 4.5.4.4 apply.</w:t>
      </w:r>
    </w:p>
    <w:p w:rsidR="004E356D" w:rsidRDefault="004E356D" w:rsidP="004E356D">
      <w:r>
        <w:t>The UE shall perform a DNS query to determine if the visited country mandates the selection of ePDG in this country.</w:t>
      </w:r>
    </w:p>
    <w:p w:rsidR="004E356D" w:rsidRDefault="004E356D" w:rsidP="004E356D">
      <w:r>
        <w:t>If the DNS response contains no records, then the UE determines that the visited country does not mandate the selection of ePDG in this country. In this case:</w:t>
      </w:r>
    </w:p>
    <w:p w:rsidR="004E356D" w:rsidRDefault="004E356D" w:rsidP="004E356D">
      <w:pPr>
        <w:pStyle w:val="B1"/>
      </w:pPr>
      <w:r>
        <w:t>-</w:t>
      </w:r>
      <w:r>
        <w:tab/>
        <w:t>If the ePDG selection information contains one or more PLMNs in the visited country, the UE shall select an ePDG in one of these PLMNs. The UE shall consider these PLMNs based on their priorities in the ePDG selection information.</w:t>
      </w:r>
    </w:p>
    <w:p w:rsidR="004E356D" w:rsidRDefault="004E356D" w:rsidP="004E356D">
      <w:pPr>
        <w:pStyle w:val="B1"/>
      </w:pPr>
      <w:r>
        <w:t>-</w:t>
      </w:r>
      <w:r>
        <w:tab/>
        <w:t>Otherwise, the UE shall select an ePDG in the HPLMN. If the UE is configured with the ePDG identifier defined in bullet 1) of clause 4.5.4.3, then the UE shall either use the configured FQDN and use the DNS server function to obtain the IP address(es) of the ePDG(s) in the HPLMN, or the UE shall use the configured IP address. Otherwise, the UE shall construct an Operator Identifier FQDN as specified in clause 4.5.4.</w:t>
      </w:r>
      <w:del w:id="11" w:author="Qualcomm 03" w:date="2016-03-21T17:08:00Z">
        <w:r w:rsidDel="004E356D">
          <w:delText xml:space="preserve">3 </w:delText>
        </w:r>
      </w:del>
      <w:ins w:id="12" w:author="Qualcomm 03" w:date="2016-03-21T17:08:00Z">
        <w:r>
          <w:t xml:space="preserve">2 </w:t>
        </w:r>
      </w:ins>
      <w:r>
        <w:t>and shall use the DNS server function to obtain the IP address(es) of the ePDG(s) in the HPLMN.</w:t>
      </w:r>
    </w:p>
    <w:p w:rsidR="004E356D" w:rsidRDefault="004E356D" w:rsidP="004E356D">
      <w:r>
        <w:t>If the DNS response contains one or more records, then the UE determines that the visited country mandates the selection of ePDG in this country. Each record in the DNS response shall contain the identity of a PLMN in the visited country which may be used for ePDG selection. In this case:</w:t>
      </w:r>
    </w:p>
    <w:p w:rsidR="004E356D" w:rsidRDefault="004E356D" w:rsidP="004E356D">
      <w:pPr>
        <w:pStyle w:val="B1"/>
      </w:pPr>
      <w:r>
        <w:t>-</w:t>
      </w:r>
      <w:r>
        <w:tab/>
        <w:t>If the UE is registered via 3GPP access to a PLMN which is included in the DNS response, then the UE shall select an ePDG in this PLMN.</w:t>
      </w:r>
    </w:p>
    <w:p w:rsidR="004E356D" w:rsidRDefault="004E356D" w:rsidP="004E356D">
      <w:pPr>
        <w:pStyle w:val="B1"/>
      </w:pPr>
      <w:r>
        <w:t>-</w:t>
      </w:r>
      <w:r>
        <w:tab/>
        <w:t>If the UE is registered via 3GPP access to a PLMN which is not included in the DNS response or the UE is not registered via 3GPP access to any PLMN, then the UE shall select an ePDG in one of the PLMNs included in the DNS response as follows:</w:t>
      </w:r>
    </w:p>
    <w:p w:rsidR="004E356D" w:rsidRDefault="004E356D" w:rsidP="004E356D">
      <w:pPr>
        <w:pStyle w:val="B1"/>
      </w:pPr>
      <w:r>
        <w:tab/>
        <w:t xml:space="preserve">The UE shall select one of the PLMNs included in the DNS response based on the prioritized list of PLMNs in the ePDG selection information (i.e. the UE shall select first the highest priority PLMN in the ePDG selection </w:t>
      </w:r>
      <w:r>
        <w:lastRenderedPageBreak/>
        <w:t>information that is contained in the DNS response). If the ePDG selection information does not contain any of the PLMNs in the DNS response or the UE is not configured with the ePDG selection information, then the UE shall select a PLMN included in the DNS response based on its own implementation means.</w:t>
      </w:r>
    </w:p>
    <w:p w:rsidR="004E356D" w:rsidRDefault="004E356D" w:rsidP="004E356D">
      <w:pPr>
        <w:pStyle w:val="B1"/>
      </w:pPr>
      <w:r>
        <w:t>-</w:t>
      </w:r>
      <w:r>
        <w:tab/>
        <w:t>If the UE cannot select an ePDG in any of the PLMNs included in the DNS response, then the UE shall stop the ePDG selection.</w:t>
      </w:r>
    </w:p>
    <w:p w:rsidR="004E356D" w:rsidRDefault="004E356D" w:rsidP="004E356D">
      <w:r>
        <w:t>If the UE does not receive a DNS response, then the UE shall stop the ePDG selection.</w:t>
      </w:r>
    </w:p>
    <w:p w:rsidR="004E356D" w:rsidRDefault="004E356D" w:rsidP="004E356D">
      <w:r>
        <w:t>After the UE selects a PLMN for ePDG selection as specified above, UE shall construct an Operator Identifier FQDN for the selected PLMN and shall use the DNS server function to obtain the IP address(es) of the ePDG(s) in this PLMN.</w:t>
      </w:r>
    </w:p>
    <w:p w:rsidR="00707E5A" w:rsidRDefault="00707E5A" w:rsidP="00707E5A">
      <w:pPr>
        <w:rPr>
          <w:noProof/>
        </w:rPr>
      </w:pPr>
    </w:p>
    <w:p w:rsidR="001E41F3" w:rsidRDefault="009333BF" w:rsidP="009333BF">
      <w:pPr>
        <w:jc w:val="center"/>
        <w:rPr>
          <w:noProof/>
        </w:rPr>
      </w:pPr>
      <w:r>
        <w:rPr>
          <w:noProof/>
          <w:highlight w:val="green"/>
        </w:rPr>
        <w:t>***** Last</w:t>
      </w:r>
      <w:r w:rsidR="00707E5A" w:rsidRPr="00DB12B9">
        <w:rPr>
          <w:noProof/>
          <w:highlight w:val="green"/>
        </w:rPr>
        <w:t xml:space="preserve"> change *****</w:t>
      </w:r>
    </w:p>
    <w:sectPr w:rsidR="001E41F3" w:rsidSect="00672F7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DB1" w:rsidRDefault="00212DB1">
      <w:r>
        <w:separator/>
      </w:r>
    </w:p>
  </w:endnote>
  <w:endnote w:type="continuationSeparator" w:id="0">
    <w:p w:rsidR="00212DB1" w:rsidRDefault="00212D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DB1" w:rsidRDefault="00212DB1">
      <w:r>
        <w:separator/>
      </w:r>
    </w:p>
  </w:footnote>
  <w:footnote w:type="continuationSeparator" w:id="0">
    <w:p w:rsidR="00212DB1" w:rsidRDefault="00212D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72F70">
      <w:fldChar w:fldCharType="begin"/>
    </w:r>
    <w:r>
      <w:instrText>PAGE</w:instrText>
    </w:r>
    <w:r w:rsidR="00672F70">
      <w:fldChar w:fldCharType="separate"/>
    </w:r>
    <w:r>
      <w:rPr>
        <w:noProof/>
      </w:rPr>
      <w:t>1</w:t>
    </w:r>
    <w:r w:rsidR="00672F7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FF8E77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5D6C3145"/>
    <w:multiLevelType w:val="hybridMultilevel"/>
    <w:tmpl w:val="416E8568"/>
    <w:lvl w:ilvl="0" w:tplc="79E4ACC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71367537"/>
    <w:multiLevelType w:val="hybridMultilevel"/>
    <w:tmpl w:val="4BF21B24"/>
    <w:lvl w:ilvl="0" w:tplc="95601508">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
  <w:rsids>
    <w:rsidRoot w:val="00022E4A"/>
    <w:rsid w:val="00022E4A"/>
    <w:rsid w:val="00027532"/>
    <w:rsid w:val="00055C41"/>
    <w:rsid w:val="00097348"/>
    <w:rsid w:val="000A6394"/>
    <w:rsid w:val="000C038A"/>
    <w:rsid w:val="000C6598"/>
    <w:rsid w:val="001017CA"/>
    <w:rsid w:val="0010299A"/>
    <w:rsid w:val="00145D43"/>
    <w:rsid w:val="00181A94"/>
    <w:rsid w:val="00192C46"/>
    <w:rsid w:val="00192FD0"/>
    <w:rsid w:val="001A172C"/>
    <w:rsid w:val="001A7B60"/>
    <w:rsid w:val="001B7A65"/>
    <w:rsid w:val="001E41F3"/>
    <w:rsid w:val="00212DB1"/>
    <w:rsid w:val="0026004D"/>
    <w:rsid w:val="002638A7"/>
    <w:rsid w:val="0027218D"/>
    <w:rsid w:val="00275D12"/>
    <w:rsid w:val="002860C4"/>
    <w:rsid w:val="00287F77"/>
    <w:rsid w:val="002B4269"/>
    <w:rsid w:val="002B5741"/>
    <w:rsid w:val="00305409"/>
    <w:rsid w:val="00323D09"/>
    <w:rsid w:val="003B31D6"/>
    <w:rsid w:val="003B4C98"/>
    <w:rsid w:val="003D2A02"/>
    <w:rsid w:val="003E1A36"/>
    <w:rsid w:val="004242F1"/>
    <w:rsid w:val="0047319A"/>
    <w:rsid w:val="00496E94"/>
    <w:rsid w:val="004A2512"/>
    <w:rsid w:val="004B75B7"/>
    <w:rsid w:val="004E356D"/>
    <w:rsid w:val="0051580D"/>
    <w:rsid w:val="005571A8"/>
    <w:rsid w:val="0056457A"/>
    <w:rsid w:val="00592D74"/>
    <w:rsid w:val="005C11AA"/>
    <w:rsid w:val="005D2F6C"/>
    <w:rsid w:val="005E2C44"/>
    <w:rsid w:val="00621188"/>
    <w:rsid w:val="006257ED"/>
    <w:rsid w:val="00672F70"/>
    <w:rsid w:val="00681964"/>
    <w:rsid w:val="00692FD5"/>
    <w:rsid w:val="00695808"/>
    <w:rsid w:val="006B46FB"/>
    <w:rsid w:val="006E21FB"/>
    <w:rsid w:val="00707E5A"/>
    <w:rsid w:val="007767A1"/>
    <w:rsid w:val="0078480D"/>
    <w:rsid w:val="00792342"/>
    <w:rsid w:val="0079337B"/>
    <w:rsid w:val="007A3DC5"/>
    <w:rsid w:val="007B512A"/>
    <w:rsid w:val="007C2097"/>
    <w:rsid w:val="007D6A07"/>
    <w:rsid w:val="007F3A46"/>
    <w:rsid w:val="008279FA"/>
    <w:rsid w:val="008626E7"/>
    <w:rsid w:val="00870EE7"/>
    <w:rsid w:val="00897DBB"/>
    <w:rsid w:val="008A7A9F"/>
    <w:rsid w:val="008F686C"/>
    <w:rsid w:val="0092104F"/>
    <w:rsid w:val="009333BF"/>
    <w:rsid w:val="00957B95"/>
    <w:rsid w:val="009777D9"/>
    <w:rsid w:val="00991B88"/>
    <w:rsid w:val="009A0CD7"/>
    <w:rsid w:val="009A579D"/>
    <w:rsid w:val="009C1E44"/>
    <w:rsid w:val="009D2BE8"/>
    <w:rsid w:val="009E3297"/>
    <w:rsid w:val="009F734F"/>
    <w:rsid w:val="009F7B28"/>
    <w:rsid w:val="00A0482B"/>
    <w:rsid w:val="00A246B6"/>
    <w:rsid w:val="00A27273"/>
    <w:rsid w:val="00A47E70"/>
    <w:rsid w:val="00A54E3A"/>
    <w:rsid w:val="00A7671C"/>
    <w:rsid w:val="00AB48EB"/>
    <w:rsid w:val="00AD1CD8"/>
    <w:rsid w:val="00B258BB"/>
    <w:rsid w:val="00B67B97"/>
    <w:rsid w:val="00B968C8"/>
    <w:rsid w:val="00BA3EC5"/>
    <w:rsid w:val="00BB5DFC"/>
    <w:rsid w:val="00BD279D"/>
    <w:rsid w:val="00BD6BB8"/>
    <w:rsid w:val="00BE703C"/>
    <w:rsid w:val="00C0739D"/>
    <w:rsid w:val="00C21E5C"/>
    <w:rsid w:val="00C2285D"/>
    <w:rsid w:val="00C47474"/>
    <w:rsid w:val="00C75B73"/>
    <w:rsid w:val="00C95985"/>
    <w:rsid w:val="00CA2A85"/>
    <w:rsid w:val="00CC5026"/>
    <w:rsid w:val="00CE69E0"/>
    <w:rsid w:val="00CF137C"/>
    <w:rsid w:val="00D032FD"/>
    <w:rsid w:val="00D03F9A"/>
    <w:rsid w:val="00D244DA"/>
    <w:rsid w:val="00D60670"/>
    <w:rsid w:val="00D63A4D"/>
    <w:rsid w:val="00D744E7"/>
    <w:rsid w:val="00D769A6"/>
    <w:rsid w:val="00DA6AF9"/>
    <w:rsid w:val="00DE34CF"/>
    <w:rsid w:val="00E66888"/>
    <w:rsid w:val="00E9042D"/>
    <w:rsid w:val="00EE7D7C"/>
    <w:rsid w:val="00EF22C8"/>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672F70"/>
    <w:pPr>
      <w:spacing w:after="180"/>
    </w:pPr>
    <w:rPr>
      <w:rFonts w:ascii="Times New Roman" w:hAnsi="Times New Roman"/>
      <w:lang w:val="en-GB"/>
    </w:rPr>
  </w:style>
  <w:style w:type="paragraph" w:styleId="Heading1">
    <w:name w:val="heading 1"/>
    <w:next w:val="Normal"/>
    <w:qFormat/>
    <w:rsid w:val="00672F7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72F70"/>
    <w:pPr>
      <w:pBdr>
        <w:top w:val="none" w:sz="0" w:space="0" w:color="auto"/>
      </w:pBdr>
      <w:spacing w:before="180"/>
      <w:outlineLvl w:val="1"/>
    </w:pPr>
    <w:rPr>
      <w:sz w:val="32"/>
    </w:rPr>
  </w:style>
  <w:style w:type="paragraph" w:styleId="Heading3">
    <w:name w:val="heading 3"/>
    <w:basedOn w:val="Heading2"/>
    <w:next w:val="Normal"/>
    <w:link w:val="Heading3Char"/>
    <w:qFormat/>
    <w:rsid w:val="00672F70"/>
    <w:pPr>
      <w:spacing w:before="120"/>
      <w:outlineLvl w:val="2"/>
    </w:pPr>
    <w:rPr>
      <w:sz w:val="28"/>
    </w:rPr>
  </w:style>
  <w:style w:type="paragraph" w:styleId="Heading4">
    <w:name w:val="heading 4"/>
    <w:basedOn w:val="Heading3"/>
    <w:next w:val="Normal"/>
    <w:link w:val="Heading4Char"/>
    <w:qFormat/>
    <w:rsid w:val="00672F70"/>
    <w:pPr>
      <w:ind w:left="1418" w:hanging="1418"/>
      <w:outlineLvl w:val="3"/>
    </w:pPr>
    <w:rPr>
      <w:sz w:val="24"/>
    </w:rPr>
  </w:style>
  <w:style w:type="paragraph" w:styleId="Heading5">
    <w:name w:val="heading 5"/>
    <w:basedOn w:val="Heading4"/>
    <w:next w:val="Normal"/>
    <w:qFormat/>
    <w:rsid w:val="00672F70"/>
    <w:pPr>
      <w:ind w:left="1701" w:hanging="1701"/>
      <w:outlineLvl w:val="4"/>
    </w:pPr>
    <w:rPr>
      <w:sz w:val="22"/>
    </w:rPr>
  </w:style>
  <w:style w:type="paragraph" w:styleId="Heading6">
    <w:name w:val="heading 6"/>
    <w:basedOn w:val="H6"/>
    <w:next w:val="Normal"/>
    <w:qFormat/>
    <w:rsid w:val="00672F70"/>
    <w:pPr>
      <w:outlineLvl w:val="5"/>
    </w:pPr>
  </w:style>
  <w:style w:type="paragraph" w:styleId="Heading7">
    <w:name w:val="heading 7"/>
    <w:basedOn w:val="H6"/>
    <w:next w:val="Normal"/>
    <w:qFormat/>
    <w:rsid w:val="00672F70"/>
    <w:pPr>
      <w:outlineLvl w:val="6"/>
    </w:pPr>
  </w:style>
  <w:style w:type="paragraph" w:styleId="Heading8">
    <w:name w:val="heading 8"/>
    <w:basedOn w:val="Heading1"/>
    <w:next w:val="Normal"/>
    <w:qFormat/>
    <w:rsid w:val="00672F70"/>
    <w:pPr>
      <w:ind w:left="0" w:firstLine="0"/>
      <w:outlineLvl w:val="7"/>
    </w:pPr>
  </w:style>
  <w:style w:type="paragraph" w:styleId="Heading9">
    <w:name w:val="heading 9"/>
    <w:basedOn w:val="Heading8"/>
    <w:next w:val="Normal"/>
    <w:qFormat/>
    <w:rsid w:val="00672F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72F70"/>
    <w:pPr>
      <w:spacing w:before="180"/>
      <w:ind w:left="2693" w:hanging="2693"/>
    </w:pPr>
    <w:rPr>
      <w:b/>
    </w:rPr>
  </w:style>
  <w:style w:type="paragraph" w:styleId="TOC1">
    <w:name w:val="toc 1"/>
    <w:semiHidden/>
    <w:rsid w:val="00672F7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F7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72F70"/>
    <w:pPr>
      <w:ind w:left="1701" w:hanging="1701"/>
    </w:pPr>
  </w:style>
  <w:style w:type="paragraph" w:styleId="TOC4">
    <w:name w:val="toc 4"/>
    <w:basedOn w:val="TOC3"/>
    <w:semiHidden/>
    <w:rsid w:val="00672F70"/>
    <w:pPr>
      <w:ind w:left="1418" w:hanging="1418"/>
    </w:pPr>
  </w:style>
  <w:style w:type="paragraph" w:styleId="TOC3">
    <w:name w:val="toc 3"/>
    <w:basedOn w:val="TOC2"/>
    <w:semiHidden/>
    <w:rsid w:val="00672F70"/>
    <w:pPr>
      <w:ind w:left="1134" w:hanging="1134"/>
    </w:pPr>
  </w:style>
  <w:style w:type="paragraph" w:styleId="TOC2">
    <w:name w:val="toc 2"/>
    <w:basedOn w:val="TOC1"/>
    <w:semiHidden/>
    <w:rsid w:val="00672F70"/>
    <w:pPr>
      <w:keepNext w:val="0"/>
      <w:spacing w:before="0"/>
      <w:ind w:left="851" w:hanging="851"/>
    </w:pPr>
    <w:rPr>
      <w:sz w:val="20"/>
    </w:rPr>
  </w:style>
  <w:style w:type="paragraph" w:styleId="Index2">
    <w:name w:val="index 2"/>
    <w:basedOn w:val="Index1"/>
    <w:semiHidden/>
    <w:rsid w:val="00672F70"/>
    <w:pPr>
      <w:ind w:left="284"/>
    </w:pPr>
  </w:style>
  <w:style w:type="paragraph" w:styleId="Index1">
    <w:name w:val="index 1"/>
    <w:basedOn w:val="Normal"/>
    <w:semiHidden/>
    <w:rsid w:val="00672F70"/>
    <w:pPr>
      <w:keepLines/>
      <w:spacing w:after="0"/>
    </w:pPr>
  </w:style>
  <w:style w:type="paragraph" w:customStyle="1" w:styleId="ZH">
    <w:name w:val="ZH"/>
    <w:rsid w:val="00672F7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72F70"/>
    <w:pPr>
      <w:outlineLvl w:val="9"/>
    </w:pPr>
  </w:style>
  <w:style w:type="paragraph" w:styleId="ListNumber2">
    <w:name w:val="List Number 2"/>
    <w:basedOn w:val="ListNumber"/>
    <w:rsid w:val="00672F70"/>
    <w:pPr>
      <w:ind w:left="851"/>
    </w:pPr>
  </w:style>
  <w:style w:type="paragraph" w:styleId="Header">
    <w:name w:val="header"/>
    <w:rsid w:val="00672F70"/>
    <w:pPr>
      <w:widowControl w:val="0"/>
    </w:pPr>
    <w:rPr>
      <w:rFonts w:ascii="Arial" w:hAnsi="Arial"/>
      <w:b/>
      <w:noProof/>
      <w:sz w:val="18"/>
      <w:lang w:val="en-GB"/>
    </w:rPr>
  </w:style>
  <w:style w:type="character" w:styleId="FootnoteReference">
    <w:name w:val="footnote reference"/>
    <w:semiHidden/>
    <w:rsid w:val="00672F70"/>
    <w:rPr>
      <w:b/>
      <w:position w:val="6"/>
      <w:sz w:val="16"/>
    </w:rPr>
  </w:style>
  <w:style w:type="paragraph" w:styleId="FootnoteText">
    <w:name w:val="footnote text"/>
    <w:basedOn w:val="Normal"/>
    <w:semiHidden/>
    <w:rsid w:val="00672F70"/>
    <w:pPr>
      <w:keepLines/>
      <w:spacing w:after="0"/>
      <w:ind w:left="454" w:hanging="454"/>
    </w:pPr>
    <w:rPr>
      <w:sz w:val="16"/>
    </w:rPr>
  </w:style>
  <w:style w:type="paragraph" w:customStyle="1" w:styleId="TAH">
    <w:name w:val="TAH"/>
    <w:basedOn w:val="TAC"/>
    <w:rsid w:val="00672F70"/>
    <w:rPr>
      <w:b/>
    </w:rPr>
  </w:style>
  <w:style w:type="paragraph" w:customStyle="1" w:styleId="TAC">
    <w:name w:val="TAC"/>
    <w:basedOn w:val="TAL"/>
    <w:rsid w:val="00672F70"/>
    <w:pPr>
      <w:jc w:val="center"/>
    </w:pPr>
  </w:style>
  <w:style w:type="paragraph" w:customStyle="1" w:styleId="TF">
    <w:name w:val="TF"/>
    <w:basedOn w:val="TH"/>
    <w:rsid w:val="00672F70"/>
    <w:pPr>
      <w:keepNext w:val="0"/>
      <w:spacing w:before="0" w:after="240"/>
    </w:pPr>
  </w:style>
  <w:style w:type="paragraph" w:customStyle="1" w:styleId="NO">
    <w:name w:val="NO"/>
    <w:basedOn w:val="Normal"/>
    <w:link w:val="NOChar"/>
    <w:rsid w:val="00672F70"/>
    <w:pPr>
      <w:keepLines/>
      <w:ind w:left="1135" w:hanging="851"/>
    </w:pPr>
  </w:style>
  <w:style w:type="paragraph" w:styleId="TOC9">
    <w:name w:val="toc 9"/>
    <w:basedOn w:val="TOC8"/>
    <w:semiHidden/>
    <w:rsid w:val="00672F70"/>
    <w:pPr>
      <w:ind w:left="1418" w:hanging="1418"/>
    </w:pPr>
  </w:style>
  <w:style w:type="paragraph" w:customStyle="1" w:styleId="EX">
    <w:name w:val="EX"/>
    <w:basedOn w:val="Normal"/>
    <w:link w:val="EXChar"/>
    <w:rsid w:val="00672F70"/>
    <w:pPr>
      <w:keepLines/>
      <w:ind w:left="1702" w:hanging="1418"/>
    </w:pPr>
  </w:style>
  <w:style w:type="paragraph" w:customStyle="1" w:styleId="FP">
    <w:name w:val="FP"/>
    <w:basedOn w:val="Normal"/>
    <w:rsid w:val="00672F70"/>
    <w:pPr>
      <w:spacing w:after="0"/>
    </w:pPr>
  </w:style>
  <w:style w:type="paragraph" w:customStyle="1" w:styleId="LD">
    <w:name w:val="LD"/>
    <w:rsid w:val="00672F70"/>
    <w:pPr>
      <w:keepNext/>
      <w:keepLines/>
      <w:spacing w:line="180" w:lineRule="exact"/>
    </w:pPr>
    <w:rPr>
      <w:rFonts w:ascii="MS LineDraw" w:hAnsi="MS LineDraw"/>
      <w:noProof/>
      <w:lang w:val="en-GB"/>
    </w:rPr>
  </w:style>
  <w:style w:type="paragraph" w:customStyle="1" w:styleId="NW">
    <w:name w:val="NW"/>
    <w:basedOn w:val="NO"/>
    <w:rsid w:val="00672F70"/>
    <w:pPr>
      <w:spacing w:after="0"/>
    </w:pPr>
  </w:style>
  <w:style w:type="paragraph" w:customStyle="1" w:styleId="EW">
    <w:name w:val="EW"/>
    <w:basedOn w:val="EX"/>
    <w:rsid w:val="00672F70"/>
    <w:pPr>
      <w:spacing w:after="0"/>
    </w:pPr>
  </w:style>
  <w:style w:type="paragraph" w:styleId="TOC6">
    <w:name w:val="toc 6"/>
    <w:basedOn w:val="TOC5"/>
    <w:next w:val="Normal"/>
    <w:semiHidden/>
    <w:rsid w:val="00672F70"/>
    <w:pPr>
      <w:ind w:left="1985" w:hanging="1985"/>
    </w:pPr>
  </w:style>
  <w:style w:type="paragraph" w:styleId="TOC7">
    <w:name w:val="toc 7"/>
    <w:basedOn w:val="TOC6"/>
    <w:next w:val="Normal"/>
    <w:semiHidden/>
    <w:rsid w:val="00672F70"/>
    <w:pPr>
      <w:ind w:left="2268" w:hanging="2268"/>
    </w:pPr>
  </w:style>
  <w:style w:type="paragraph" w:styleId="ListBullet2">
    <w:name w:val="List Bullet 2"/>
    <w:basedOn w:val="ListBullet"/>
    <w:rsid w:val="00672F70"/>
    <w:pPr>
      <w:ind w:left="851"/>
    </w:pPr>
  </w:style>
  <w:style w:type="paragraph" w:styleId="ListBullet3">
    <w:name w:val="List Bullet 3"/>
    <w:basedOn w:val="ListBullet2"/>
    <w:rsid w:val="00672F70"/>
    <w:pPr>
      <w:ind w:left="1135"/>
    </w:pPr>
  </w:style>
  <w:style w:type="paragraph" w:styleId="ListNumber">
    <w:name w:val="List Number"/>
    <w:basedOn w:val="List"/>
    <w:rsid w:val="00672F70"/>
  </w:style>
  <w:style w:type="paragraph" w:customStyle="1" w:styleId="EQ">
    <w:name w:val="EQ"/>
    <w:basedOn w:val="Normal"/>
    <w:next w:val="Normal"/>
    <w:rsid w:val="00672F70"/>
    <w:pPr>
      <w:keepLines/>
      <w:tabs>
        <w:tab w:val="center" w:pos="4536"/>
        <w:tab w:val="right" w:pos="9072"/>
      </w:tabs>
    </w:pPr>
    <w:rPr>
      <w:noProof/>
    </w:rPr>
  </w:style>
  <w:style w:type="paragraph" w:customStyle="1" w:styleId="TH">
    <w:name w:val="TH"/>
    <w:basedOn w:val="Normal"/>
    <w:rsid w:val="00672F70"/>
    <w:pPr>
      <w:keepNext/>
      <w:keepLines/>
      <w:spacing w:before="60"/>
      <w:jc w:val="center"/>
    </w:pPr>
    <w:rPr>
      <w:rFonts w:ascii="Arial" w:hAnsi="Arial"/>
      <w:b/>
    </w:rPr>
  </w:style>
  <w:style w:type="paragraph" w:customStyle="1" w:styleId="NF">
    <w:name w:val="NF"/>
    <w:basedOn w:val="NO"/>
    <w:rsid w:val="00672F70"/>
    <w:pPr>
      <w:keepNext/>
      <w:spacing w:after="0"/>
    </w:pPr>
    <w:rPr>
      <w:rFonts w:ascii="Arial" w:hAnsi="Arial"/>
      <w:sz w:val="18"/>
    </w:rPr>
  </w:style>
  <w:style w:type="paragraph" w:customStyle="1" w:styleId="PL">
    <w:name w:val="PL"/>
    <w:rsid w:val="00672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F70"/>
    <w:pPr>
      <w:jc w:val="right"/>
    </w:pPr>
  </w:style>
  <w:style w:type="paragraph" w:customStyle="1" w:styleId="H6">
    <w:name w:val="H6"/>
    <w:basedOn w:val="Heading5"/>
    <w:next w:val="Normal"/>
    <w:rsid w:val="00672F70"/>
    <w:pPr>
      <w:ind w:left="1985" w:hanging="1985"/>
      <w:outlineLvl w:val="9"/>
    </w:pPr>
    <w:rPr>
      <w:sz w:val="20"/>
    </w:rPr>
  </w:style>
  <w:style w:type="paragraph" w:customStyle="1" w:styleId="TAN">
    <w:name w:val="TAN"/>
    <w:basedOn w:val="TAL"/>
    <w:rsid w:val="00672F70"/>
    <w:pPr>
      <w:ind w:left="851" w:hanging="851"/>
    </w:pPr>
  </w:style>
  <w:style w:type="paragraph" w:customStyle="1" w:styleId="TAL">
    <w:name w:val="TAL"/>
    <w:basedOn w:val="Normal"/>
    <w:rsid w:val="00672F70"/>
    <w:pPr>
      <w:keepNext/>
      <w:keepLines/>
      <w:spacing w:after="0"/>
    </w:pPr>
    <w:rPr>
      <w:rFonts w:ascii="Arial" w:hAnsi="Arial"/>
      <w:sz w:val="18"/>
    </w:rPr>
  </w:style>
  <w:style w:type="paragraph" w:customStyle="1" w:styleId="ZA">
    <w:name w:val="ZA"/>
    <w:rsid w:val="00672F7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F7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F70"/>
    <w:pPr>
      <w:framePr w:wrap="notBeside" w:vAnchor="page" w:hAnchor="margin" w:y="15764"/>
      <w:widowControl w:val="0"/>
    </w:pPr>
    <w:rPr>
      <w:rFonts w:ascii="Arial" w:hAnsi="Arial"/>
      <w:noProof/>
      <w:sz w:val="32"/>
      <w:lang w:val="en-GB"/>
    </w:rPr>
  </w:style>
  <w:style w:type="paragraph" w:customStyle="1" w:styleId="ZU">
    <w:name w:val="ZU"/>
    <w:rsid w:val="00672F7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F70"/>
    <w:pPr>
      <w:framePr w:wrap="notBeside" w:y="16161"/>
    </w:pPr>
  </w:style>
  <w:style w:type="character" w:customStyle="1" w:styleId="ZGSM">
    <w:name w:val="ZGSM"/>
    <w:rsid w:val="00672F70"/>
  </w:style>
  <w:style w:type="paragraph" w:styleId="List2">
    <w:name w:val="List 2"/>
    <w:basedOn w:val="List"/>
    <w:rsid w:val="00672F70"/>
    <w:pPr>
      <w:ind w:left="851"/>
    </w:pPr>
  </w:style>
  <w:style w:type="paragraph" w:customStyle="1" w:styleId="ZG">
    <w:name w:val="ZG"/>
    <w:rsid w:val="00672F70"/>
    <w:pPr>
      <w:framePr w:wrap="notBeside" w:vAnchor="page" w:hAnchor="margin" w:xAlign="right" w:y="6805"/>
      <w:widowControl w:val="0"/>
      <w:jc w:val="right"/>
    </w:pPr>
    <w:rPr>
      <w:rFonts w:ascii="Arial" w:hAnsi="Arial"/>
      <w:noProof/>
      <w:lang w:val="en-GB"/>
    </w:rPr>
  </w:style>
  <w:style w:type="paragraph" w:styleId="List3">
    <w:name w:val="List 3"/>
    <w:basedOn w:val="List2"/>
    <w:rsid w:val="00672F70"/>
    <w:pPr>
      <w:ind w:left="1135"/>
    </w:pPr>
  </w:style>
  <w:style w:type="paragraph" w:styleId="List4">
    <w:name w:val="List 4"/>
    <w:basedOn w:val="List3"/>
    <w:rsid w:val="00672F70"/>
    <w:pPr>
      <w:ind w:left="1418"/>
    </w:pPr>
  </w:style>
  <w:style w:type="paragraph" w:styleId="List5">
    <w:name w:val="List 5"/>
    <w:basedOn w:val="List4"/>
    <w:rsid w:val="00672F70"/>
    <w:pPr>
      <w:ind w:left="1702"/>
    </w:pPr>
  </w:style>
  <w:style w:type="paragraph" w:customStyle="1" w:styleId="EditorsNote">
    <w:name w:val="Editor's Note"/>
    <w:aliases w:val="EN"/>
    <w:basedOn w:val="NO"/>
    <w:link w:val="EditorsNoteChar"/>
    <w:rsid w:val="00672F70"/>
    <w:rPr>
      <w:color w:val="FF0000"/>
    </w:rPr>
  </w:style>
  <w:style w:type="paragraph" w:styleId="List">
    <w:name w:val="List"/>
    <w:basedOn w:val="Normal"/>
    <w:rsid w:val="00672F70"/>
    <w:pPr>
      <w:ind w:left="568" w:hanging="284"/>
    </w:pPr>
  </w:style>
  <w:style w:type="paragraph" w:styleId="ListBullet">
    <w:name w:val="List Bullet"/>
    <w:basedOn w:val="List"/>
    <w:rsid w:val="00672F70"/>
  </w:style>
  <w:style w:type="paragraph" w:styleId="ListBullet4">
    <w:name w:val="List Bullet 4"/>
    <w:basedOn w:val="ListBullet3"/>
    <w:rsid w:val="00672F70"/>
    <w:pPr>
      <w:ind w:left="1418"/>
    </w:pPr>
  </w:style>
  <w:style w:type="paragraph" w:styleId="ListBullet5">
    <w:name w:val="List Bullet 5"/>
    <w:basedOn w:val="ListBullet4"/>
    <w:rsid w:val="00672F70"/>
    <w:pPr>
      <w:ind w:left="1702"/>
    </w:pPr>
  </w:style>
  <w:style w:type="paragraph" w:customStyle="1" w:styleId="B1">
    <w:name w:val="B1"/>
    <w:basedOn w:val="List"/>
    <w:link w:val="B1Char"/>
    <w:rsid w:val="00672F70"/>
  </w:style>
  <w:style w:type="paragraph" w:customStyle="1" w:styleId="B2">
    <w:name w:val="B2"/>
    <w:basedOn w:val="List2"/>
    <w:link w:val="B2Char"/>
    <w:rsid w:val="00672F70"/>
  </w:style>
  <w:style w:type="paragraph" w:customStyle="1" w:styleId="B3">
    <w:name w:val="B3"/>
    <w:basedOn w:val="List3"/>
    <w:rsid w:val="00672F70"/>
  </w:style>
  <w:style w:type="paragraph" w:customStyle="1" w:styleId="B4">
    <w:name w:val="B4"/>
    <w:basedOn w:val="List4"/>
    <w:rsid w:val="00672F70"/>
  </w:style>
  <w:style w:type="paragraph" w:customStyle="1" w:styleId="B5">
    <w:name w:val="B5"/>
    <w:basedOn w:val="List5"/>
    <w:rsid w:val="00672F70"/>
  </w:style>
  <w:style w:type="paragraph" w:styleId="Footer">
    <w:name w:val="footer"/>
    <w:basedOn w:val="Header"/>
    <w:rsid w:val="00672F70"/>
    <w:pPr>
      <w:jc w:val="center"/>
    </w:pPr>
    <w:rPr>
      <w:i/>
    </w:rPr>
  </w:style>
  <w:style w:type="paragraph" w:customStyle="1" w:styleId="ZTD">
    <w:name w:val="ZTD"/>
    <w:basedOn w:val="ZB"/>
    <w:rsid w:val="00672F70"/>
    <w:pPr>
      <w:framePr w:hRule="auto" w:wrap="notBeside" w:y="852"/>
    </w:pPr>
    <w:rPr>
      <w:i w:val="0"/>
      <w:sz w:val="40"/>
    </w:rPr>
  </w:style>
  <w:style w:type="paragraph" w:customStyle="1" w:styleId="CRCoverPage">
    <w:name w:val="CR Cover Page"/>
    <w:rsid w:val="00672F70"/>
    <w:pPr>
      <w:spacing w:after="120"/>
    </w:pPr>
    <w:rPr>
      <w:rFonts w:ascii="Arial" w:hAnsi="Arial"/>
      <w:lang w:val="en-GB"/>
    </w:rPr>
  </w:style>
  <w:style w:type="paragraph" w:customStyle="1" w:styleId="tdoc-header">
    <w:name w:val="tdoc-header"/>
    <w:rsid w:val="00672F70"/>
    <w:rPr>
      <w:rFonts w:ascii="Arial" w:hAnsi="Arial"/>
      <w:noProof/>
      <w:sz w:val="24"/>
      <w:lang w:val="en-GB"/>
    </w:rPr>
  </w:style>
  <w:style w:type="character" w:styleId="Hyperlink">
    <w:name w:val="Hyperlink"/>
    <w:rsid w:val="00672F70"/>
    <w:rPr>
      <w:color w:val="0000FF"/>
      <w:u w:val="single"/>
    </w:rPr>
  </w:style>
  <w:style w:type="character" w:styleId="CommentReference">
    <w:name w:val="annotation reference"/>
    <w:semiHidden/>
    <w:rsid w:val="00672F70"/>
    <w:rPr>
      <w:sz w:val="16"/>
    </w:rPr>
  </w:style>
  <w:style w:type="paragraph" w:styleId="CommentText">
    <w:name w:val="annotation text"/>
    <w:basedOn w:val="Normal"/>
    <w:semiHidden/>
    <w:rsid w:val="00672F70"/>
  </w:style>
  <w:style w:type="character" w:styleId="FollowedHyperlink">
    <w:name w:val="FollowedHyperlink"/>
    <w:rsid w:val="00672F70"/>
    <w:rPr>
      <w:color w:val="800080"/>
      <w:u w:val="single"/>
    </w:rPr>
  </w:style>
  <w:style w:type="paragraph" w:styleId="BalloonText">
    <w:name w:val="Balloon Text"/>
    <w:basedOn w:val="Normal"/>
    <w:semiHidden/>
    <w:rsid w:val="00672F70"/>
    <w:rPr>
      <w:rFonts w:ascii="Tahoma" w:hAnsi="Tahoma" w:cs="Tahoma"/>
      <w:sz w:val="16"/>
      <w:szCs w:val="16"/>
    </w:rPr>
  </w:style>
  <w:style w:type="paragraph" w:styleId="CommentSubject">
    <w:name w:val="annotation subject"/>
    <w:basedOn w:val="CommentText"/>
    <w:next w:val="CommentText"/>
    <w:semiHidden/>
    <w:rsid w:val="00672F7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A6AF9"/>
    <w:rPr>
      <w:rFonts w:ascii="Times New Roman" w:hAnsi="Times New Roman"/>
      <w:color w:val="FF0000"/>
      <w:lang w:val="en-GB"/>
    </w:rPr>
  </w:style>
  <w:style w:type="character" w:customStyle="1" w:styleId="B1Char">
    <w:name w:val="B1 Char"/>
    <w:link w:val="B1"/>
    <w:rsid w:val="00DA6AF9"/>
    <w:rPr>
      <w:rFonts w:ascii="Times New Roman" w:hAnsi="Times New Roman"/>
      <w:lang w:val="en-GB"/>
    </w:rPr>
  </w:style>
  <w:style w:type="character" w:customStyle="1" w:styleId="NOChar">
    <w:name w:val="NO Char"/>
    <w:link w:val="NO"/>
    <w:rsid w:val="00DA6AF9"/>
    <w:rPr>
      <w:rFonts w:ascii="Times New Roman" w:hAnsi="Times New Roman"/>
      <w:lang w:val="en-GB"/>
    </w:rPr>
  </w:style>
  <w:style w:type="character" w:customStyle="1" w:styleId="B2Char">
    <w:name w:val="B2 Char"/>
    <w:link w:val="B2"/>
    <w:locked/>
    <w:rsid w:val="00DA6AF9"/>
    <w:rPr>
      <w:rFonts w:ascii="Times New Roman" w:hAnsi="Times New Roman"/>
      <w:lang w:val="en-GB"/>
    </w:rPr>
  </w:style>
  <w:style w:type="character" w:customStyle="1" w:styleId="NOZchn">
    <w:name w:val="NO Zchn"/>
    <w:locked/>
    <w:rsid w:val="005571A8"/>
    <w:rPr>
      <w:lang/>
    </w:rPr>
  </w:style>
  <w:style w:type="character" w:customStyle="1" w:styleId="EXChar">
    <w:name w:val="EX Char"/>
    <w:link w:val="EX"/>
    <w:locked/>
    <w:rsid w:val="00A54E3A"/>
    <w:rPr>
      <w:rFonts w:ascii="Times New Roman" w:hAnsi="Times New Roman"/>
      <w:lang w:val="en-GB"/>
    </w:rPr>
  </w:style>
  <w:style w:type="character" w:customStyle="1" w:styleId="Heading3Char">
    <w:name w:val="Heading 3 Char"/>
    <w:link w:val="Heading3"/>
    <w:rsid w:val="004E356D"/>
    <w:rPr>
      <w:rFonts w:ascii="Arial" w:hAnsi="Arial"/>
      <w:sz w:val="28"/>
      <w:lang w:val="en-GB"/>
    </w:rPr>
  </w:style>
  <w:style w:type="character" w:customStyle="1" w:styleId="Heading4Char">
    <w:name w:val="Heading 4 Char"/>
    <w:link w:val="Heading4"/>
    <w:rsid w:val="004E356D"/>
    <w:rPr>
      <w:rFonts w:ascii="Arial" w:hAnsi="Arial"/>
      <w:sz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A6AF9"/>
    <w:rPr>
      <w:rFonts w:ascii="Times New Roman" w:hAnsi="Times New Roman"/>
      <w:color w:val="FF0000"/>
      <w:lang w:val="en-GB"/>
    </w:rPr>
  </w:style>
  <w:style w:type="character" w:customStyle="1" w:styleId="B1Char">
    <w:name w:val="B1 Char"/>
    <w:link w:val="B1"/>
    <w:rsid w:val="00DA6AF9"/>
    <w:rPr>
      <w:rFonts w:ascii="Times New Roman" w:hAnsi="Times New Roman"/>
      <w:lang w:val="en-GB"/>
    </w:rPr>
  </w:style>
  <w:style w:type="character" w:customStyle="1" w:styleId="NOChar">
    <w:name w:val="NO Char"/>
    <w:link w:val="NO"/>
    <w:rsid w:val="00DA6AF9"/>
    <w:rPr>
      <w:rFonts w:ascii="Times New Roman" w:hAnsi="Times New Roman"/>
      <w:lang w:val="en-GB"/>
    </w:rPr>
  </w:style>
  <w:style w:type="character" w:customStyle="1" w:styleId="B2Char">
    <w:name w:val="B2 Char"/>
    <w:link w:val="B2"/>
    <w:locked/>
    <w:rsid w:val="00DA6AF9"/>
    <w:rPr>
      <w:rFonts w:ascii="Times New Roman" w:hAnsi="Times New Roman"/>
      <w:lang w:val="en-GB"/>
    </w:rPr>
  </w:style>
  <w:style w:type="character" w:customStyle="1" w:styleId="NOZchn">
    <w:name w:val="NO Zchn"/>
    <w:locked/>
    <w:rsid w:val="005571A8"/>
    <w:rPr>
      <w:lang w:eastAsia="x-none"/>
    </w:rPr>
  </w:style>
  <w:style w:type="character" w:customStyle="1" w:styleId="EXChar">
    <w:name w:val="EX Char"/>
    <w:link w:val="EX"/>
    <w:locked/>
    <w:rsid w:val="00A54E3A"/>
    <w:rPr>
      <w:rFonts w:ascii="Times New Roman" w:hAnsi="Times New Roman"/>
      <w:lang w:val="en-GB"/>
    </w:rPr>
  </w:style>
  <w:style w:type="character" w:customStyle="1" w:styleId="Heading3Char">
    <w:name w:val="Heading 3 Char"/>
    <w:link w:val="Heading3"/>
    <w:rsid w:val="004E356D"/>
    <w:rPr>
      <w:rFonts w:ascii="Arial" w:hAnsi="Arial"/>
      <w:sz w:val="28"/>
      <w:lang w:val="en-GB"/>
    </w:rPr>
  </w:style>
  <w:style w:type="character" w:customStyle="1" w:styleId="Heading4Char">
    <w:name w:val="Heading 4 Char"/>
    <w:link w:val="Heading4"/>
    <w:rsid w:val="004E356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83874106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1678</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9899</CharactersWithSpaces>
  <SharedDoc>false</SharedDoc>
  <HLinks>
    <vt:vector size="24" baseType="variant">
      <vt:variant>
        <vt:i4>3473509</vt:i4>
      </vt:variant>
      <vt:variant>
        <vt:i4>9</vt:i4>
      </vt:variant>
      <vt:variant>
        <vt:i4>0</vt:i4>
      </vt:variant>
      <vt:variant>
        <vt:i4>5</vt:i4>
      </vt:variant>
      <vt:variant>
        <vt:lpwstr>http://www.unicode.org/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Anne-marie.Praden@gemalto.com changes</cp:lastModifiedBy>
  <cp:revision>4</cp:revision>
  <cp:lastPrinted>2016-03-22T00:14:00Z</cp:lastPrinted>
  <dcterms:created xsi:type="dcterms:W3CDTF">2016-04-14T09:10:00Z</dcterms:created>
  <dcterms:modified xsi:type="dcterms:W3CDTF">2016-05-31T12:06:00Z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941065155</vt:i4>
  </property>
  <property fmtid="{D5CDD505-2E9C-101B-9397-08002B2CF9AE}" pid="4" name="_NewReviewCycle">
    <vt:lpwstr/>
  </property>
  <property fmtid="{D5CDD505-2E9C-101B-9397-08002B2CF9AE}" pid="5" name="_EmailSubject">
    <vt:lpwstr>draft CR on ePDG selection</vt:lpwstr>
  </property>
  <property fmtid="{D5CDD505-2E9C-101B-9397-08002B2CF9AE}" pid="6" name="_AuthorEmail">
    <vt:lpwstr>amerc@qti.qualcomm.com</vt:lpwstr>
  </property>
  <property fmtid="{D5CDD505-2E9C-101B-9397-08002B2CF9AE}" pid="7" name="_AuthorEmailDisplayName">
    <vt:lpwstr>Catovic, Amer</vt:lpwstr>
  </property>
  <property fmtid="{D5CDD505-2E9C-101B-9397-08002B2CF9AE}" pid="8" name="_ReviewingToolsShownOnce">
    <vt:lpwstr/>
  </property>
</Properties>
</file>