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8B5" w:rsidRPr="00085864" w:rsidRDefault="00F768B5" w:rsidP="00F768B5">
      <w:pPr>
        <w:pStyle w:val="a9"/>
        <w:jc w:val="both"/>
        <w:rPr>
          <w:i w:val="0"/>
          <w:sz w:val="24"/>
          <w:lang w:val="en-US" w:eastAsia="zh-CN"/>
        </w:rPr>
      </w:pPr>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 xml:space="preserve">97   </w:t>
      </w:r>
      <w:r w:rsidRPr="00350D7E">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sidR="00AF123C">
        <w:rPr>
          <w:i w:val="0"/>
          <w:sz w:val="24"/>
          <w:lang w:val="en-US" w:eastAsia="zh-CN"/>
        </w:rPr>
        <w:tab/>
      </w:r>
      <w:r w:rsidR="00AF123C">
        <w:rPr>
          <w:i w:val="0"/>
          <w:sz w:val="24"/>
          <w:lang w:val="en-US" w:eastAsia="zh-CN"/>
        </w:rPr>
        <w:tab/>
      </w:r>
      <w:r w:rsidR="00D52BCC">
        <w:rPr>
          <w:rFonts w:hint="eastAsia"/>
          <w:i w:val="0"/>
          <w:sz w:val="24"/>
          <w:lang w:val="en-US" w:eastAsia="zh-CN"/>
        </w:rPr>
        <w:t xml:space="preserve">       </w:t>
      </w:r>
      <w:r w:rsidR="00AF123C" w:rsidRPr="00D52BCC">
        <w:rPr>
          <w:i w:val="0"/>
          <w:sz w:val="24"/>
          <w:lang w:val="en-US" w:eastAsia="zh-CN"/>
        </w:rPr>
        <w:t>R2-1702068</w:t>
      </w:r>
      <w:r w:rsidR="00C55B8C" w:rsidRPr="00C55B8C">
        <w:rPr>
          <w:i w:val="0"/>
          <w:sz w:val="24"/>
          <w:lang w:val="en-US" w:eastAsia="zh-CN"/>
        </w:rPr>
        <w:t xml:space="preserve"> </w:t>
      </w:r>
    </w:p>
    <w:p w:rsidR="00F768B5" w:rsidRPr="006F1829" w:rsidRDefault="00F768B5" w:rsidP="00F768B5">
      <w:pPr>
        <w:pStyle w:val="a9"/>
        <w:jc w:val="both"/>
        <w:rPr>
          <w:i w:val="0"/>
          <w:sz w:val="24"/>
          <w:lang w:val="en-US" w:eastAsia="zh-CN"/>
        </w:rPr>
      </w:pPr>
      <w:r>
        <w:rPr>
          <w:rFonts w:hint="eastAsia"/>
          <w:i w:val="0"/>
          <w:sz w:val="24"/>
          <w:szCs w:val="24"/>
          <w:lang w:eastAsia="zh-CN"/>
        </w:rPr>
        <w:t>Athens, Greece</w:t>
      </w:r>
      <w:r w:rsidRPr="00350D7E">
        <w:rPr>
          <w:rFonts w:hint="eastAsia"/>
          <w:i w:val="0"/>
          <w:sz w:val="24"/>
          <w:lang w:val="en-US" w:eastAsia="zh-CN"/>
        </w:rPr>
        <w:t xml:space="preserve">, </w:t>
      </w:r>
      <w:r>
        <w:rPr>
          <w:rFonts w:hint="eastAsia"/>
          <w:i w:val="0"/>
          <w:sz w:val="24"/>
          <w:lang w:val="en-US" w:eastAsia="zh-CN"/>
        </w:rPr>
        <w:t>February 13</w:t>
      </w:r>
      <w:r>
        <w:rPr>
          <w:i w:val="0"/>
          <w:sz w:val="24"/>
          <w:lang w:val="en-US" w:eastAsia="zh-CN"/>
        </w:rPr>
        <w:t xml:space="preserve"> - </w:t>
      </w:r>
      <w:r>
        <w:rPr>
          <w:rFonts w:hint="eastAsia"/>
          <w:i w:val="0"/>
          <w:sz w:val="24"/>
          <w:lang w:val="en-US" w:eastAsia="zh-CN"/>
        </w:rPr>
        <w:t>17</w:t>
      </w:r>
      <w:r>
        <w:rPr>
          <w:i w:val="0"/>
          <w:sz w:val="24"/>
          <w:lang w:val="en-US" w:eastAsia="zh-CN"/>
        </w:rPr>
        <w:t>, 201</w:t>
      </w:r>
      <w:r>
        <w:rPr>
          <w:rFonts w:hint="eastAsia"/>
          <w:i w:val="0"/>
          <w:sz w:val="24"/>
          <w:lang w:val="en-US" w:eastAsia="zh-CN"/>
        </w:rPr>
        <w:t xml:space="preserve">7 </w:t>
      </w:r>
    </w:p>
    <w:p w:rsidR="00470612" w:rsidRDefault="00470612" w:rsidP="00621263">
      <w:pPr>
        <w:pStyle w:val="CRCoverPage"/>
        <w:tabs>
          <w:tab w:val="right" w:pos="9639"/>
        </w:tabs>
        <w:spacing w:after="0"/>
        <w:rPr>
          <w:b/>
          <w:noProof/>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145BC7">
              <w:rPr>
                <w:b/>
                <w:noProof/>
                <w:sz w:val="28"/>
              </w:rPr>
              <w:t>00</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211035" w:rsidRDefault="00211035">
            <w:pPr>
              <w:pStyle w:val="CRCoverPage"/>
              <w:spacing w:after="0"/>
              <w:rPr>
                <w:noProof/>
                <w:sz w:val="28"/>
                <w:szCs w:val="28"/>
                <w:lang w:eastAsia="zh-CN"/>
              </w:rPr>
            </w:pPr>
            <w:r w:rsidRPr="00211035">
              <w:rPr>
                <w:rFonts w:hint="eastAsia"/>
                <w:noProof/>
                <w:sz w:val="28"/>
                <w:szCs w:val="28"/>
                <w:lang w:eastAsia="zh-CN"/>
              </w:rPr>
              <w:t>0966</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AF123C">
            <w:pPr>
              <w:pStyle w:val="CRCoverPage"/>
              <w:spacing w:after="0"/>
              <w:jc w:val="center"/>
              <w:rPr>
                <w:b/>
                <w:noProof/>
                <w:lang w:eastAsia="zh-CN"/>
              </w:rPr>
            </w:pPr>
            <w:r>
              <w:rPr>
                <w:rFonts w:hint="eastAsia"/>
                <w:b/>
                <w:noProof/>
                <w:sz w:val="28"/>
                <w:szCs w:val="28"/>
                <w:lang w:eastAsia="zh-CN"/>
              </w:rPr>
              <w:t>1</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5F6767" w:rsidRDefault="00FC6274" w:rsidP="00F768B5">
            <w:pPr>
              <w:pStyle w:val="CRCoverPage"/>
              <w:spacing w:after="0"/>
              <w:jc w:val="center"/>
              <w:rPr>
                <w:noProof/>
              </w:rPr>
            </w:pPr>
            <w:r w:rsidRPr="005F6767">
              <w:rPr>
                <w:b/>
                <w:noProof/>
                <w:sz w:val="32"/>
              </w:rPr>
              <w:t>1</w:t>
            </w:r>
            <w:r w:rsidR="004C628B">
              <w:rPr>
                <w:rFonts w:hint="eastAsia"/>
                <w:b/>
                <w:noProof/>
                <w:sz w:val="32"/>
                <w:lang w:eastAsia="zh-CN"/>
              </w:rPr>
              <w:t>4</w:t>
            </w:r>
            <w:r w:rsidR="001E41F3" w:rsidRPr="005F6767">
              <w:rPr>
                <w:b/>
                <w:noProof/>
                <w:sz w:val="32"/>
              </w:rPr>
              <w:t>.</w:t>
            </w:r>
            <w:r w:rsidR="00F768B5">
              <w:rPr>
                <w:rFonts w:hint="eastAsia"/>
                <w:b/>
                <w:noProof/>
                <w:sz w:val="32"/>
                <w:lang w:eastAsia="zh-CN"/>
              </w:rPr>
              <w:t>1</w:t>
            </w:r>
            <w:r w:rsidR="001E41F3" w:rsidRPr="005F6767">
              <w:rPr>
                <w:b/>
                <w:noProof/>
                <w:sz w:val="32"/>
              </w:rPr>
              <w:t>.</w:t>
            </w:r>
            <w:r w:rsidR="004C1C46" w:rsidRPr="005F6767">
              <w:rPr>
                <w:b/>
                <w:noProof/>
                <w:sz w:val="32"/>
              </w:rPr>
              <w:t>0</w:t>
            </w:r>
          </w:p>
        </w:tc>
        <w:tc>
          <w:tcPr>
            <w:tcW w:w="143" w:type="dxa"/>
            <w:tcBorders>
              <w:right w:val="single" w:sz="4" w:space="0" w:color="auto"/>
            </w:tcBorders>
          </w:tcPr>
          <w:p w:rsidR="001E41F3" w:rsidRPr="005F6767"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0" w:name="_Hlt497126619"/>
              <w:r w:rsidRPr="00A4640D">
                <w:rPr>
                  <w:rStyle w:val="aa"/>
                  <w:rFonts w:cs="Arial"/>
                  <w:b/>
                  <w:i/>
                  <w:noProof/>
                  <w:color w:val="FF0000"/>
                </w:rPr>
                <w:t>L</w:t>
              </w:r>
              <w:bookmarkEnd w:id="0"/>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F768B5" w:rsidP="004B47FD">
            <w:pPr>
              <w:pStyle w:val="CRCoverPage"/>
              <w:spacing w:after="0"/>
              <w:ind w:left="100"/>
              <w:rPr>
                <w:noProof/>
                <w:lang w:eastAsia="zh-CN"/>
              </w:rPr>
            </w:pPr>
            <w:r>
              <w:rPr>
                <w:rFonts w:hint="eastAsia"/>
                <w:lang w:eastAsia="zh-CN"/>
              </w:rPr>
              <w:t>CR for the usage of transmission sidelink resource pools of the target cell</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4C628B" w:rsidP="00F00302">
            <w:pPr>
              <w:pStyle w:val="CRCoverPage"/>
              <w:spacing w:after="0"/>
              <w:ind w:left="100"/>
              <w:rPr>
                <w:noProof/>
                <w:lang w:eastAsia="zh-CN"/>
              </w:rPr>
            </w:pPr>
            <w:r>
              <w:rPr>
                <w:rFonts w:hint="eastAsia"/>
                <w:noProof/>
                <w:lang w:eastAsia="zh-CN"/>
              </w:rPr>
              <w:t>ZTE</w:t>
            </w:r>
            <w:r w:rsidR="00D52BCC">
              <w:rPr>
                <w:rFonts w:hint="eastAsia"/>
                <w:noProof/>
                <w:lang w:eastAsia="zh-CN"/>
              </w:rPr>
              <w:t xml:space="preserve">, </w:t>
            </w:r>
            <w:r w:rsidR="00D52BCC" w:rsidRPr="002A2C30">
              <w:t xml:space="preserve">CATT, </w:t>
            </w:r>
            <w:proofErr w:type="spellStart"/>
            <w:r w:rsidR="00D52BCC" w:rsidRPr="002A2C30">
              <w:t>Huawei</w:t>
            </w:r>
            <w:proofErr w:type="spellEnd"/>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D12F69">
            <w:pPr>
              <w:pStyle w:val="CRCoverPage"/>
              <w:spacing w:after="0"/>
              <w:ind w:left="100"/>
              <w:rPr>
                <w:noProof/>
              </w:rPr>
            </w:pPr>
            <w:r w:rsidRPr="00684055">
              <w:t>LTE_SL_V2V</w:t>
            </w:r>
            <w: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B6189B">
            <w:pPr>
              <w:pStyle w:val="CRCoverPage"/>
              <w:spacing w:after="0"/>
              <w:ind w:left="100"/>
              <w:rPr>
                <w:noProof/>
                <w:lang w:eastAsia="zh-CN"/>
              </w:rPr>
            </w:pPr>
            <w:r>
              <w:t>201</w:t>
            </w:r>
            <w:r w:rsidR="00B6189B">
              <w:rPr>
                <w:rFonts w:hint="eastAsia"/>
                <w:lang w:eastAsia="zh-CN"/>
              </w:rPr>
              <w:t>7</w:t>
            </w:r>
            <w:r>
              <w:t>-</w:t>
            </w:r>
            <w:r w:rsidR="00B6189B">
              <w:rPr>
                <w:rFonts w:hint="eastAsia"/>
                <w:lang w:eastAsia="zh-CN"/>
              </w:rPr>
              <w:t>01</w:t>
            </w:r>
            <w:r>
              <w:t>-</w:t>
            </w:r>
            <w:r w:rsidR="00B6189B">
              <w:rPr>
                <w:rFonts w:hint="eastAsia"/>
                <w:lang w:eastAsia="zh-CN"/>
              </w:rPr>
              <w:t>21</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4C628B">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0B7605" w:rsidRDefault="00A10C2A" w:rsidP="00C757B4">
            <w:pPr>
              <w:pStyle w:val="CRCoverPage"/>
              <w:spacing w:after="0"/>
              <w:rPr>
                <w:lang w:eastAsia="zh-CN"/>
              </w:rPr>
            </w:pPr>
            <w:r>
              <w:rPr>
                <w:rFonts w:hint="eastAsia"/>
                <w:lang w:eastAsia="zh-CN"/>
              </w:rPr>
              <w:t>It is misleading</w:t>
            </w:r>
            <w:r w:rsidR="00D45486">
              <w:rPr>
                <w:rFonts w:hint="eastAsia"/>
                <w:lang w:eastAsia="zh-CN"/>
              </w:rPr>
              <w:t xml:space="preserve"> about the statement </w:t>
            </w:r>
            <w:r w:rsidR="00D45486">
              <w:rPr>
                <w:lang w:eastAsia="zh-CN"/>
              </w:rPr>
              <w:t>“</w:t>
            </w:r>
            <w:r w:rsidRPr="00087FD1">
              <w:rPr>
                <w:lang w:eastAsia="ja-JP"/>
              </w:rPr>
              <w:t>the UE may use the transmission sidelink resource pools of the target cell before the handover is completed as long as synchronization is performed with the target cell</w:t>
            </w:r>
            <w:r w:rsidR="00D45486">
              <w:rPr>
                <w:lang w:val="sv-FI" w:eastAsia="ko-KR"/>
              </w:rPr>
              <w:t>.</w:t>
            </w:r>
            <w:r w:rsidR="00D45486">
              <w:rPr>
                <w:lang w:eastAsia="zh-CN"/>
              </w:rPr>
              <w:t>”</w:t>
            </w:r>
            <w:r w:rsidR="00D45486">
              <w:rPr>
                <w:rFonts w:hint="eastAsia"/>
                <w:lang w:eastAsia="zh-CN"/>
              </w:rPr>
              <w:t xml:space="preserve"> </w:t>
            </w:r>
            <w:r w:rsidR="00D45486">
              <w:rPr>
                <w:lang w:eastAsia="zh-CN"/>
              </w:rPr>
              <w:t>i</w:t>
            </w:r>
            <w:r w:rsidR="00D45486">
              <w:rPr>
                <w:rFonts w:hint="eastAsia"/>
                <w:lang w:eastAsia="zh-CN"/>
              </w:rPr>
              <w:t xml:space="preserve">n 23.14.1.1. </w:t>
            </w:r>
            <w:r>
              <w:rPr>
                <w:rFonts w:hint="eastAsia"/>
                <w:lang w:eastAsia="zh-CN"/>
              </w:rPr>
              <w:t xml:space="preserve">As we know, </w:t>
            </w:r>
            <w:r>
              <w:rPr>
                <w:rFonts w:eastAsiaTheme="minorEastAsia" w:hint="eastAsia"/>
                <w:lang w:eastAsia="zh-CN"/>
              </w:rPr>
              <w:t>t</w:t>
            </w:r>
            <w:r>
              <w:rPr>
                <w:rFonts w:eastAsia="Malgun Gothic"/>
                <w:lang w:eastAsia="ko-KR"/>
              </w:rPr>
              <w:t xml:space="preserve">here are three types of synchronization reference, namely eNB, UE and GNSS. In case GNSS is configured as synchronization source, </w:t>
            </w:r>
            <w:r>
              <w:rPr>
                <w:rFonts w:hint="eastAsia"/>
                <w:lang w:eastAsia="zh-CN"/>
              </w:rPr>
              <w:t xml:space="preserve">the UE could use the transmission sidelink resource pools of the target cell immediately after synchronization with GNSS without </w:t>
            </w:r>
            <w:r>
              <w:rPr>
                <w:lang w:eastAsia="zh-CN"/>
              </w:rPr>
              <w:t>having</w:t>
            </w:r>
            <w:r>
              <w:rPr>
                <w:rFonts w:hint="eastAsia"/>
                <w:lang w:eastAsia="zh-CN"/>
              </w:rPr>
              <w:t xml:space="preserve"> to wait for the synchronization with the target cell.  </w:t>
            </w:r>
          </w:p>
          <w:p w:rsidR="00A10C2A" w:rsidRPr="00A4640D" w:rsidRDefault="00A10C2A" w:rsidP="00A10C2A">
            <w:pPr>
              <w:pStyle w:val="CRCoverPage"/>
              <w:spacing w:after="0"/>
              <w:ind w:left="45"/>
              <w:rPr>
                <w:lang w:eastAsia="zh-CN"/>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B7605"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D45486" w:rsidRPr="00C757B4" w:rsidRDefault="00A10C2A" w:rsidP="00C757B4">
            <w:pPr>
              <w:pStyle w:val="CRCoverPage"/>
              <w:spacing w:after="0"/>
              <w:ind w:left="45"/>
              <w:rPr>
                <w:rFonts w:eastAsiaTheme="minorEastAsia"/>
                <w:noProof/>
                <w:lang w:eastAsia="zh-CN"/>
              </w:rPr>
            </w:pPr>
            <w:r>
              <w:rPr>
                <w:lang w:eastAsia="zh-CN"/>
              </w:rPr>
              <w:t>R</w:t>
            </w:r>
            <w:r>
              <w:rPr>
                <w:rFonts w:hint="eastAsia"/>
                <w:lang w:eastAsia="zh-CN"/>
              </w:rPr>
              <w:t xml:space="preserve">emove the synchronization with target </w:t>
            </w:r>
            <w:proofErr w:type="spellStart"/>
            <w:r>
              <w:rPr>
                <w:rFonts w:hint="eastAsia"/>
                <w:lang w:eastAsia="zh-CN"/>
              </w:rPr>
              <w:t>cel</w:t>
            </w:r>
            <w:proofErr w:type="spellEnd"/>
            <w:r>
              <w:rPr>
                <w:rFonts w:hint="eastAsia"/>
                <w:lang w:eastAsia="zh-CN"/>
              </w:rPr>
              <w:t xml:space="preserve"> </w:t>
            </w:r>
            <w:r w:rsidR="00C757B4">
              <w:rPr>
                <w:rFonts w:hint="eastAsia"/>
                <w:lang w:eastAsia="zh-CN"/>
              </w:rPr>
              <w:t>restriction for the usage of tr</w:t>
            </w:r>
            <w:r w:rsidR="00C01765">
              <w:rPr>
                <w:rFonts w:hint="eastAsia"/>
                <w:lang w:eastAsia="zh-CN"/>
              </w:rPr>
              <w:t>a</w:t>
            </w:r>
            <w:r>
              <w:rPr>
                <w:rFonts w:hint="eastAsia"/>
                <w:lang w:eastAsia="zh-CN"/>
              </w:rPr>
              <w:t>nsmission sidelink resource pools of the target cell</w:t>
            </w:r>
            <w:r w:rsidR="00C757B4">
              <w:rPr>
                <w:rFonts w:hint="eastAsia"/>
                <w:lang w:eastAsia="zh-CN"/>
              </w:rPr>
              <w:t xml:space="preserve"> in case </w:t>
            </w:r>
            <w:r w:rsidR="00C757B4">
              <w:rPr>
                <w:rFonts w:eastAsia="Malgun Gothic"/>
                <w:lang w:eastAsia="ko-KR"/>
              </w:rPr>
              <w:t>GNSS is configured as synchronization source</w:t>
            </w:r>
            <w:r w:rsidR="00C757B4">
              <w:rPr>
                <w:rFonts w:eastAsiaTheme="minorEastAsia" w:hint="eastAsia"/>
                <w:lang w:eastAsia="zh-CN"/>
              </w:rPr>
              <w:t>.</w:t>
            </w:r>
          </w:p>
          <w:p w:rsidR="00D45486" w:rsidRPr="00087FD1" w:rsidRDefault="00D45486" w:rsidP="00F768B5">
            <w:pPr>
              <w:pStyle w:val="CRCoverPage"/>
              <w:spacing w:after="0"/>
              <w:ind w:left="45"/>
              <w:rPr>
                <w:noProof/>
                <w:lang w:eastAsia="zh-CN"/>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87FD1"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7FD1" w:rsidRDefault="00CE427D" w:rsidP="00CE427D">
            <w:pPr>
              <w:pStyle w:val="CRCoverPage"/>
              <w:spacing w:after="0"/>
              <w:rPr>
                <w:noProof/>
                <w:lang w:eastAsia="zh-CN"/>
              </w:rPr>
            </w:pPr>
            <w:r>
              <w:rPr>
                <w:rFonts w:hint="eastAsia"/>
                <w:lang w:eastAsia="zh-CN"/>
              </w:rPr>
              <w:t xml:space="preserve">The </w:t>
            </w:r>
            <w:r>
              <w:rPr>
                <w:lang w:eastAsia="zh-CN"/>
              </w:rPr>
              <w:t>text remains misleading and introduces</w:t>
            </w:r>
            <w:r>
              <w:rPr>
                <w:rFonts w:hint="eastAsia"/>
                <w:lang w:eastAsia="zh-CN"/>
              </w:rPr>
              <w:t xml:space="preserve"> unnecessary delay for the GNSS based synchronization scenario</w:t>
            </w:r>
            <w:r w:rsidR="00D45486">
              <w:rPr>
                <w:rFonts w:hint="eastAsia"/>
                <w:lang w:eastAsia="zh-CN"/>
              </w:rPr>
              <w: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087FD1"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7FD1" w:rsidRDefault="00D45486" w:rsidP="00C757B4">
            <w:pPr>
              <w:pStyle w:val="CRCoverPage"/>
              <w:spacing w:after="0"/>
              <w:rPr>
                <w:rFonts w:eastAsia="Malgun Gothic"/>
                <w:noProof/>
                <w:lang w:eastAsia="ko-KR"/>
              </w:rPr>
            </w:pPr>
            <w:r>
              <w:rPr>
                <w:rFonts w:hint="eastAsia"/>
                <w:lang w:eastAsia="zh-CN"/>
              </w:rPr>
              <w:t>23.14.1.1</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45486">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3151A0" w:rsidRDefault="003151A0" w:rsidP="00FD65CF">
      <w:pPr>
        <w:keepNext/>
      </w:pPr>
      <w:bookmarkStart w:id="2" w:name="_Toc414868220"/>
    </w:p>
    <w:p w:rsidR="0066774A" w:rsidRDefault="003151A0" w:rsidP="00FD65CF">
      <w:pPr>
        <w:keepNex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66774A" w:rsidRPr="008175AB" w:rsidTr="006C11A8">
        <w:tc>
          <w:tcPr>
            <w:tcW w:w="9855" w:type="dxa"/>
            <w:shd w:val="clear" w:color="auto" w:fill="auto"/>
          </w:tcPr>
          <w:p w:rsidR="0066774A" w:rsidRPr="008175AB" w:rsidRDefault="0066774A" w:rsidP="006C11A8">
            <w:pPr>
              <w:jc w:val="center"/>
              <w:rPr>
                <w:rFonts w:ascii="Arial" w:hAnsi="Arial" w:cs="Arial"/>
                <w:noProof/>
              </w:rPr>
            </w:pPr>
            <w:r w:rsidRPr="008175AB">
              <w:rPr>
                <w:rFonts w:ascii="Arial" w:hAnsi="Arial" w:cs="Arial"/>
                <w:noProof/>
                <w:sz w:val="24"/>
              </w:rPr>
              <w:lastRenderedPageBreak/>
              <w:t>Start of change</w:t>
            </w:r>
            <w:r w:rsidR="00EC745B">
              <w:rPr>
                <w:rFonts w:ascii="Arial" w:hAnsi="Arial" w:cs="Arial"/>
                <w:noProof/>
                <w:sz w:val="24"/>
              </w:rPr>
              <w:t>s</w:t>
            </w:r>
          </w:p>
        </w:tc>
      </w:tr>
    </w:tbl>
    <w:p w:rsidR="00F768B5" w:rsidRPr="00955610" w:rsidRDefault="00F768B5" w:rsidP="00F768B5">
      <w:pPr>
        <w:pStyle w:val="4"/>
        <w:rPr>
          <w:lang w:eastAsia="ja-JP"/>
        </w:rPr>
      </w:pPr>
      <w:bookmarkStart w:id="3" w:name="_Toc468825119"/>
      <w:bookmarkStart w:id="4" w:name="_Toc454815804"/>
      <w:r>
        <w:rPr>
          <w:lang w:eastAsia="ja-JP"/>
        </w:rPr>
        <w:t>23.14</w:t>
      </w:r>
      <w:r w:rsidRPr="00955610">
        <w:rPr>
          <w:lang w:eastAsia="ja-JP"/>
        </w:rPr>
        <w:t>.1.1</w:t>
      </w:r>
      <w:r w:rsidRPr="00955610">
        <w:rPr>
          <w:lang w:eastAsia="ja-JP"/>
        </w:rPr>
        <w:tab/>
        <w:t>Support for</w:t>
      </w:r>
      <w:r>
        <w:rPr>
          <w:lang w:eastAsia="ja-JP"/>
        </w:rPr>
        <w:t xml:space="preserve"> V2X sidelink communication</w:t>
      </w:r>
      <w:bookmarkEnd w:id="3"/>
    </w:p>
    <w:p w:rsidR="00F768B5" w:rsidRPr="005132EF" w:rsidRDefault="00F768B5" w:rsidP="00F768B5">
      <w:pPr>
        <w:rPr>
          <w:lang w:eastAsia="ja-JP"/>
        </w:rPr>
      </w:pPr>
      <w:r>
        <w:rPr>
          <w:rFonts w:eastAsia="Malgun Gothic"/>
          <w:lang w:val="sv-FI" w:eastAsia="ko-KR"/>
        </w:rPr>
        <w:t>The u</w:t>
      </w:r>
      <w:r w:rsidRPr="004E04D1">
        <w:rPr>
          <w:rFonts w:eastAsia="Malgun Gothic"/>
          <w:lang w:val="sv-FI" w:eastAsia="ko-KR"/>
        </w:rPr>
        <w:t>ser</w:t>
      </w:r>
      <w:r>
        <w:rPr>
          <w:rFonts w:eastAsia="Malgun Gothic"/>
          <w:lang w:val="sv-FI" w:eastAsia="ko-KR"/>
        </w:rPr>
        <w:t xml:space="preserve"> p</w:t>
      </w:r>
      <w:r w:rsidRPr="004E04D1">
        <w:rPr>
          <w:rFonts w:eastAsia="Malgun Gothic"/>
          <w:lang w:val="sv-FI" w:eastAsia="ko-KR"/>
        </w:rPr>
        <w:t>lane protocol stack</w:t>
      </w:r>
      <w:r>
        <w:rPr>
          <w:rFonts w:eastAsia="Malgun Gothic"/>
          <w:lang w:val="sv-FI" w:eastAsia="ko-KR"/>
        </w:rPr>
        <w:t xml:space="preserve"> and functions, as specified in subclause 23.10.2.1 </w:t>
      </w:r>
      <w:r w:rsidRPr="004E04D1">
        <w:rPr>
          <w:rFonts w:eastAsia="Malgun Gothic"/>
          <w:lang w:val="sv-FI" w:eastAsia="ko-KR"/>
        </w:rPr>
        <w:t>for sidelink communication</w:t>
      </w:r>
      <w:r>
        <w:rPr>
          <w:rFonts w:eastAsia="Malgun Gothic"/>
          <w:lang w:val="sv-FI" w:eastAsia="ko-KR"/>
        </w:rPr>
        <w:t>, are also used for V2X sidelink communication. In addition, for</w:t>
      </w:r>
      <w:r w:rsidRPr="005132EF">
        <w:rPr>
          <w:lang w:eastAsia="ja-JP"/>
        </w:rPr>
        <w:t xml:space="preserve"> </w:t>
      </w:r>
      <w:r>
        <w:rPr>
          <w:lang w:eastAsia="ja-JP"/>
        </w:rPr>
        <w:t>V2X sidelink communication</w:t>
      </w:r>
      <w:r w:rsidRPr="005132EF">
        <w:rPr>
          <w:lang w:eastAsia="ja-JP"/>
        </w:rPr>
        <w:t>:</w:t>
      </w:r>
    </w:p>
    <w:p w:rsidR="00F768B5" w:rsidRDefault="00F768B5" w:rsidP="00F768B5">
      <w:pPr>
        <w:pStyle w:val="B1"/>
      </w:pPr>
      <w:r w:rsidRPr="005132EF">
        <w:t>-</w:t>
      </w:r>
      <w:r w:rsidRPr="005132EF">
        <w:tab/>
      </w:r>
      <w:r w:rsidRPr="0065185A">
        <w:t>STCH for sidelink communication is also used for V2X sidelink communication.</w:t>
      </w:r>
    </w:p>
    <w:p w:rsidR="00F768B5" w:rsidRPr="0065185A" w:rsidRDefault="00F768B5" w:rsidP="00F768B5">
      <w:pPr>
        <w:pStyle w:val="B1"/>
      </w:pPr>
      <w:r>
        <w:t>-</w:t>
      </w:r>
      <w:r>
        <w:tab/>
        <w:t>Non-V2X (e.g. Public Safety) data is not multiplexed with V2X data transmitted in resources configured for V2X sidelink communication.</w:t>
      </w:r>
    </w:p>
    <w:p w:rsidR="00F768B5" w:rsidRDefault="00F768B5" w:rsidP="00F768B5">
      <w:pPr>
        <w:rPr>
          <w:rFonts w:eastAsia="Malgun Gothic"/>
          <w:lang w:val="sv-FI" w:eastAsia="ko-KR"/>
        </w:rPr>
      </w:pPr>
      <w:r w:rsidRPr="00426215">
        <w:rPr>
          <w:rFonts w:eastAsia="Malgun Gothic"/>
          <w:lang w:val="sv-FI" w:eastAsia="ko-KR"/>
        </w:rPr>
        <w:t>Control</w:t>
      </w:r>
      <w:r>
        <w:rPr>
          <w:rFonts w:eastAsia="Malgun Gothic"/>
          <w:lang w:val="sv-FI" w:eastAsia="ko-KR"/>
        </w:rPr>
        <w:t xml:space="preserve"> p</w:t>
      </w:r>
      <w:r w:rsidRPr="00426215">
        <w:rPr>
          <w:rFonts w:eastAsia="Malgun Gothic"/>
          <w:lang w:val="sv-FI" w:eastAsia="ko-KR"/>
        </w:rPr>
        <w:t xml:space="preserve">lane protocol stack for </w:t>
      </w:r>
      <w:r w:rsidRPr="00894BE0">
        <w:rPr>
          <w:rFonts w:eastAsia="Malgun Gothic"/>
          <w:lang w:val="sv-FI" w:eastAsia="ko-KR"/>
        </w:rPr>
        <w:t>SBCCH as specified in subclause 23.10.2.2</w:t>
      </w:r>
      <w:r>
        <w:rPr>
          <w:rFonts w:eastAsia="Malgun Gothic"/>
          <w:lang w:val="sv-FI" w:eastAsia="ko-KR"/>
        </w:rPr>
        <w:t xml:space="preserve"> </w:t>
      </w:r>
      <w:r w:rsidRPr="00894BE0">
        <w:rPr>
          <w:rFonts w:eastAsia="Malgun Gothic"/>
          <w:lang w:val="sv-FI" w:eastAsia="ko-KR"/>
        </w:rPr>
        <w:t>for sidelink communication is also used for V2X sidelink communication.</w:t>
      </w:r>
    </w:p>
    <w:p w:rsidR="00F768B5" w:rsidRPr="005132EF" w:rsidRDefault="00F768B5" w:rsidP="00F768B5">
      <w:pPr>
        <w:rPr>
          <w:lang w:eastAsia="ja-JP"/>
        </w:rPr>
      </w:pPr>
      <w:r w:rsidRPr="005132EF">
        <w:rPr>
          <w:lang w:eastAsia="ja-JP"/>
        </w:rPr>
        <w:t xml:space="preserve">The UE supporting </w:t>
      </w:r>
      <w:r>
        <w:rPr>
          <w:lang w:eastAsia="ja-JP"/>
        </w:rPr>
        <w:t>V2X sidelink communication</w:t>
      </w:r>
      <w:r w:rsidRPr="005132EF">
        <w:rPr>
          <w:lang w:eastAsia="ja-JP"/>
        </w:rPr>
        <w:t xml:space="preserve"> can operate in two modes for resource allocation:</w:t>
      </w:r>
    </w:p>
    <w:p w:rsidR="00F768B5" w:rsidRDefault="00F768B5" w:rsidP="00F768B5">
      <w:pPr>
        <w:pStyle w:val="B1"/>
      </w:pPr>
      <w:r w:rsidRPr="005132EF">
        <w:t>-</w:t>
      </w:r>
      <w:r w:rsidRPr="005132EF">
        <w:tab/>
        <w:t>Scheduled resource allocation</w:t>
      </w:r>
      <w:r>
        <w:t>,</w:t>
      </w:r>
      <w:r w:rsidRPr="005132EF">
        <w:t xml:space="preserve"> characterized by:</w:t>
      </w:r>
    </w:p>
    <w:p w:rsidR="00F768B5" w:rsidRPr="005132EF" w:rsidRDefault="00F768B5" w:rsidP="00F768B5">
      <w:pPr>
        <w:pStyle w:val="B2"/>
      </w:pPr>
      <w:r w:rsidRPr="005132EF">
        <w:t>-</w:t>
      </w:r>
      <w:r w:rsidRPr="005132EF">
        <w:tab/>
        <w:t>The UE needs to be RRC_CONNECTED in order to transmit data;</w:t>
      </w:r>
    </w:p>
    <w:p w:rsidR="00F768B5" w:rsidRPr="005132EF" w:rsidRDefault="00F768B5" w:rsidP="00F768B5">
      <w:pPr>
        <w:pStyle w:val="B2"/>
      </w:pPr>
      <w:r w:rsidRPr="005132EF">
        <w:t>-</w:t>
      </w:r>
      <w:r w:rsidRPr="005132EF">
        <w:tab/>
        <w:t xml:space="preserve">The UE requests transmission resources from the eNB. The eNB schedules transmission resources for transmission of </w:t>
      </w:r>
      <w:r>
        <w:t>sidelink control information</w:t>
      </w:r>
      <w:r w:rsidRPr="005132EF">
        <w:t xml:space="preserve"> and data;</w:t>
      </w:r>
    </w:p>
    <w:p w:rsidR="00F768B5" w:rsidRDefault="00F768B5" w:rsidP="00F768B5">
      <w:pPr>
        <w:pStyle w:val="B1"/>
      </w:pPr>
      <w:r>
        <w:t>-</w:t>
      </w:r>
      <w:r>
        <w:tab/>
      </w:r>
      <w:r w:rsidRPr="00894BE0">
        <w:t>UE autonomous resource</w:t>
      </w:r>
      <w:r>
        <w:t xml:space="preserve"> </w:t>
      </w:r>
      <w:r w:rsidRPr="005132EF">
        <w:t>selection</w:t>
      </w:r>
      <w:r>
        <w:t xml:space="preserve">, </w:t>
      </w:r>
      <w:r w:rsidRPr="005132EF">
        <w:t>characterized by:</w:t>
      </w:r>
    </w:p>
    <w:p w:rsidR="00F768B5" w:rsidRDefault="00F768B5" w:rsidP="00F768B5">
      <w:pPr>
        <w:pStyle w:val="B2"/>
      </w:pPr>
      <w:r w:rsidRPr="005132EF">
        <w:t>-</w:t>
      </w:r>
      <w:r w:rsidRPr="005132EF">
        <w:tab/>
      </w:r>
      <w:r>
        <w:t xml:space="preserve">The </w:t>
      </w:r>
      <w:r w:rsidRPr="005132EF">
        <w:t>UE on its own selects resources from resource pools and performs transport format selection to transmit</w:t>
      </w:r>
      <w:r w:rsidRPr="001344FC">
        <w:rPr>
          <w:rFonts w:eastAsia="Malgun Gothic" w:hint="eastAsia"/>
          <w:lang w:eastAsia="ko-KR"/>
        </w:rPr>
        <w:t xml:space="preserve"> </w:t>
      </w:r>
      <w:r>
        <w:rPr>
          <w:rFonts w:eastAsia="Malgun Gothic" w:hint="eastAsia"/>
          <w:lang w:eastAsia="ko-KR"/>
        </w:rPr>
        <w:t>s</w:t>
      </w:r>
      <w:r w:rsidRPr="001344FC">
        <w:rPr>
          <w:rFonts w:eastAsia="Malgun Gothic"/>
          <w:lang w:eastAsia="ko-KR"/>
        </w:rPr>
        <w:t>idelink</w:t>
      </w:r>
      <w:r w:rsidRPr="001344FC">
        <w:rPr>
          <w:rFonts w:eastAsia="Malgun Gothic" w:hint="eastAsia"/>
          <w:lang w:eastAsia="ko-KR"/>
        </w:rPr>
        <w:t xml:space="preserve"> control information</w:t>
      </w:r>
      <w:r w:rsidRPr="005132EF">
        <w:t xml:space="preserve"> and data</w:t>
      </w:r>
      <w:r>
        <w:t>;</w:t>
      </w:r>
    </w:p>
    <w:p w:rsidR="00F768B5" w:rsidRDefault="00F768B5" w:rsidP="00F768B5">
      <w:pPr>
        <w:pStyle w:val="B2"/>
      </w:pPr>
      <w:r>
        <w:t>-</w:t>
      </w:r>
      <w:r>
        <w:tab/>
        <w:t>If mapping between the zones and V2X sidelink transmission resource pools</w:t>
      </w:r>
      <w:r>
        <w:rPr>
          <w:rFonts w:hint="eastAsia"/>
          <w:lang w:eastAsia="zh-CN"/>
        </w:rPr>
        <w:t xml:space="preserve"> </w:t>
      </w:r>
      <w:r>
        <w:rPr>
          <w:lang w:eastAsia="zh-CN"/>
        </w:rPr>
        <w:t xml:space="preserve">is configured, the </w:t>
      </w:r>
      <w:r>
        <w:rPr>
          <w:rFonts w:hint="eastAsia"/>
          <w:lang w:eastAsia="zh-CN"/>
        </w:rPr>
        <w:t>UE select</w:t>
      </w:r>
      <w:r>
        <w:rPr>
          <w:lang w:eastAsia="zh-CN"/>
        </w:rPr>
        <w:t>s V2X sidelink resource pool</w:t>
      </w:r>
      <w:r>
        <w:rPr>
          <w:rFonts w:hint="eastAsia"/>
          <w:lang w:eastAsia="zh-CN"/>
        </w:rPr>
        <w:t xml:space="preserve"> based on the zone UE </w:t>
      </w:r>
      <w:r>
        <w:rPr>
          <w:lang w:eastAsia="zh-CN"/>
        </w:rPr>
        <w:t xml:space="preserve">is </w:t>
      </w:r>
      <w:r>
        <w:rPr>
          <w:rFonts w:hint="eastAsia"/>
          <w:lang w:eastAsia="zh-CN"/>
        </w:rPr>
        <w:t>located in.</w:t>
      </w:r>
    </w:p>
    <w:p w:rsidR="00F768B5" w:rsidRDefault="00F768B5" w:rsidP="00F768B5">
      <w:pPr>
        <w:pStyle w:val="B2"/>
        <w:rPr>
          <w:lang w:eastAsia="ko-KR"/>
        </w:rPr>
      </w:pPr>
      <w:r w:rsidRPr="00B00760">
        <w:rPr>
          <w:rFonts w:hint="eastAsia"/>
          <w:lang w:eastAsia="ko-KR"/>
        </w:rPr>
        <w:t>-</w:t>
      </w:r>
      <w:r w:rsidRPr="00B00760">
        <w:rPr>
          <w:rFonts w:hint="eastAsia"/>
          <w:lang w:eastAsia="ko-KR"/>
        </w:rPr>
        <w:tab/>
        <w:t>T</w:t>
      </w:r>
      <w:r w:rsidRPr="00B00760">
        <w:rPr>
          <w:lang w:eastAsia="ko-KR"/>
        </w:rPr>
        <w:t>h</w:t>
      </w:r>
      <w:r w:rsidRPr="00B00760">
        <w:rPr>
          <w:rFonts w:hint="eastAsia"/>
          <w:lang w:eastAsia="ko-KR"/>
        </w:rPr>
        <w:t xml:space="preserve">e </w:t>
      </w:r>
      <w:r w:rsidRPr="00B00760">
        <w:rPr>
          <w:lang w:eastAsia="ko-KR"/>
        </w:rPr>
        <w:t xml:space="preserve">UE performs sensing </w:t>
      </w:r>
      <w:r w:rsidRPr="00087FD1">
        <w:rPr>
          <w:lang w:eastAsia="ko-KR"/>
        </w:rPr>
        <w:t>for (re)selection of sidelink resources. Based on sensing results, the UE (re)selects some specific sidelink resources and reserves mu</w:t>
      </w:r>
      <w:r>
        <w:rPr>
          <w:lang w:eastAsia="ko-KR"/>
        </w:rPr>
        <w:t xml:space="preserve">ltiple sidelink resources. </w:t>
      </w:r>
      <w:r w:rsidRPr="00894BE0">
        <w:rPr>
          <w:lang w:eastAsia="ko-KR"/>
        </w:rPr>
        <w:t xml:space="preserve">Up to 2 parallel independent resource reservation processes are </w:t>
      </w:r>
      <w:r>
        <w:rPr>
          <w:lang w:eastAsia="ko-KR"/>
        </w:rPr>
        <w:t xml:space="preserve">allowed to be </w:t>
      </w:r>
      <w:r w:rsidRPr="00894BE0">
        <w:rPr>
          <w:lang w:eastAsia="ko-KR"/>
        </w:rPr>
        <w:t>performed by the UE. The UE is</w:t>
      </w:r>
      <w:r>
        <w:rPr>
          <w:lang w:eastAsia="ko-KR"/>
        </w:rPr>
        <w:t xml:space="preserve"> also </w:t>
      </w:r>
      <w:r w:rsidRPr="00894BE0">
        <w:rPr>
          <w:lang w:eastAsia="ko-KR"/>
        </w:rPr>
        <w:t xml:space="preserve">allowed to </w:t>
      </w:r>
      <w:r>
        <w:rPr>
          <w:lang w:eastAsia="ko-KR"/>
        </w:rPr>
        <w:t>perform a single</w:t>
      </w:r>
      <w:r w:rsidRPr="00894BE0">
        <w:rPr>
          <w:lang w:eastAsia="ko-KR"/>
        </w:rPr>
        <w:t xml:space="preserve"> </w:t>
      </w:r>
      <w:r>
        <w:rPr>
          <w:lang w:eastAsia="ko-KR"/>
        </w:rPr>
        <w:t xml:space="preserve">resource selection for its V2X sidelink </w:t>
      </w:r>
      <w:r w:rsidRPr="00894BE0">
        <w:rPr>
          <w:lang w:eastAsia="ko-KR"/>
        </w:rPr>
        <w:t>transmission</w:t>
      </w:r>
      <w:r>
        <w:rPr>
          <w:lang w:eastAsia="ko-KR"/>
        </w:rPr>
        <w:t>.</w:t>
      </w:r>
    </w:p>
    <w:p w:rsidR="00F768B5" w:rsidRDefault="00F768B5" w:rsidP="00F768B5">
      <w:pPr>
        <w:rPr>
          <w:lang w:val="en-US" w:eastAsia="ko-KR"/>
        </w:rPr>
      </w:pPr>
      <w:r w:rsidRPr="00095B72">
        <w:rPr>
          <w:lang w:val="en-US" w:eastAsia="ko-KR"/>
        </w:rPr>
        <w:t>In order to assist the eNB to provide sidelink resources, the UE in RRC_CONNECTED may report geographical lo</w:t>
      </w:r>
      <w:r>
        <w:rPr>
          <w:lang w:val="en-US" w:eastAsia="ko-KR"/>
        </w:rPr>
        <w:t xml:space="preserve">cation information to the eNB. </w:t>
      </w:r>
      <w:r w:rsidRPr="00095B72">
        <w:rPr>
          <w:lang w:val="en-US" w:eastAsia="ko-KR"/>
        </w:rPr>
        <w:t>The eNB can configure the UE to report the complete UE geographical location information based on periodic reporting via the existing measurement</w:t>
      </w:r>
      <w:r>
        <w:rPr>
          <w:lang w:val="en-US" w:eastAsia="ko-KR"/>
        </w:rPr>
        <w:t xml:space="preserve"> report signaling.</w:t>
      </w:r>
    </w:p>
    <w:p w:rsidR="00F768B5" w:rsidRDefault="00F768B5" w:rsidP="00F768B5">
      <w:pPr>
        <w:rPr>
          <w:rFonts w:eastAsia="Malgun Gothic"/>
          <w:lang w:val="sv-FI" w:eastAsia="ko-KR"/>
        </w:rPr>
      </w:pPr>
      <w:r>
        <w:rPr>
          <w:rFonts w:eastAsia="Malgun Gothic"/>
          <w:lang w:val="en-US" w:eastAsia="ko-KR"/>
        </w:rPr>
        <w:t>Geographical z</w:t>
      </w:r>
      <w:r w:rsidRPr="003F6DCA">
        <w:rPr>
          <w:rFonts w:eastAsia="Malgun Gothic"/>
          <w:lang w:val="en-US" w:eastAsia="ko-KR"/>
        </w:rPr>
        <w:t>ones can be configured by the eNB or pre-co</w:t>
      </w:r>
      <w:r>
        <w:rPr>
          <w:rFonts w:eastAsia="Malgun Gothic"/>
          <w:lang w:val="en-US" w:eastAsia="ko-KR"/>
        </w:rPr>
        <w:t>nfigured.</w:t>
      </w:r>
      <w:r w:rsidRPr="003F6DCA">
        <w:rPr>
          <w:rFonts w:eastAsia="Malgun Gothic"/>
          <w:lang w:val="en-US" w:eastAsia="ko-KR"/>
        </w:rPr>
        <w:t xml:space="preserve"> </w:t>
      </w:r>
      <w:r>
        <w:rPr>
          <w:rFonts w:eastAsia="Malgun Gothic" w:hint="eastAsia"/>
          <w:lang w:val="en-US" w:eastAsia="ko-KR"/>
        </w:rPr>
        <w:t>W</w:t>
      </w:r>
      <w:r>
        <w:rPr>
          <w:rFonts w:eastAsia="Malgun Gothic"/>
          <w:lang w:val="en-US" w:eastAsia="ko-KR"/>
        </w:rPr>
        <w:t>hen zones are configured,</w:t>
      </w:r>
      <w:r w:rsidRPr="004E6AA5">
        <w:rPr>
          <w:rFonts w:eastAsia="Malgun Gothic"/>
          <w:lang w:val="en-US" w:eastAsia="ko-KR"/>
        </w:rPr>
        <w:t xml:space="preserve"> </w:t>
      </w:r>
      <w:r>
        <w:rPr>
          <w:rFonts w:eastAsia="Malgun Gothic"/>
          <w:lang w:val="en-US" w:eastAsia="ko-KR"/>
        </w:rPr>
        <w:t>t</w:t>
      </w:r>
      <w:r w:rsidRPr="003F6DCA">
        <w:rPr>
          <w:rFonts w:eastAsia="Malgun Gothic"/>
          <w:lang w:val="en-US" w:eastAsia="ko-KR"/>
        </w:rPr>
        <w:t xml:space="preserve">he world is divided into geographical zones using a single fixed reference point (i.e. </w:t>
      </w:r>
      <w:r>
        <w:t>geographical coordinates</w:t>
      </w:r>
      <w:r w:rsidRPr="003F6DCA">
        <w:rPr>
          <w:rFonts w:eastAsia="Malgun Gothic"/>
          <w:lang w:val="en-US" w:eastAsia="ko-KR"/>
        </w:rPr>
        <w:t xml:space="preserve"> (0, 0)), length and width. </w:t>
      </w:r>
      <w:r>
        <w:rPr>
          <w:rFonts w:eastAsia="Malgun Gothic"/>
          <w:lang w:val="sv-FI" w:eastAsia="ko-KR"/>
        </w:rPr>
        <w:t>T</w:t>
      </w:r>
      <w:r w:rsidRPr="0039289D">
        <w:rPr>
          <w:rFonts w:eastAsia="Malgun Gothic"/>
          <w:lang w:val="sv-FI" w:eastAsia="ko-KR"/>
        </w:rPr>
        <w:t xml:space="preserve">he UE determines the zone </w:t>
      </w:r>
      <w:r>
        <w:rPr>
          <w:rFonts w:eastAsia="Malgun Gothic"/>
          <w:lang w:val="sv-FI" w:eastAsia="ko-KR"/>
        </w:rPr>
        <w:t xml:space="preserve">identity by means of </w:t>
      </w:r>
      <w:r w:rsidRPr="0039289D">
        <w:rPr>
          <w:rFonts w:eastAsia="Malgun Gothic"/>
          <w:lang w:val="sv-FI" w:eastAsia="ko-KR"/>
        </w:rPr>
        <w:t>modulo operation</w:t>
      </w:r>
      <w:r>
        <w:rPr>
          <w:rFonts w:eastAsia="Malgun Gothic"/>
          <w:lang w:val="sv-FI" w:eastAsia="ko-KR"/>
        </w:rPr>
        <w:t xml:space="preserve"> using length and </w:t>
      </w:r>
      <w:r w:rsidRPr="0039289D">
        <w:rPr>
          <w:rFonts w:eastAsia="Malgun Gothic"/>
          <w:lang w:val="sv-FI" w:eastAsia="ko-KR"/>
        </w:rPr>
        <w:t>width</w:t>
      </w:r>
      <w:r>
        <w:rPr>
          <w:rFonts w:eastAsia="Malgun Gothic"/>
          <w:lang w:val="sv-FI" w:eastAsia="ko-KR"/>
        </w:rPr>
        <w:t xml:space="preserve"> of each zone, number of zones in length, number of zones in width</w:t>
      </w:r>
      <w:r w:rsidRPr="0039289D">
        <w:rPr>
          <w:rFonts w:eastAsia="Malgun Gothic"/>
          <w:lang w:val="sv-FI" w:eastAsia="ko-KR"/>
        </w:rPr>
        <w:t xml:space="preserve"> </w:t>
      </w:r>
      <w:r>
        <w:rPr>
          <w:rFonts w:eastAsia="Malgun Gothic"/>
          <w:lang w:val="sv-FI" w:eastAsia="ko-KR"/>
        </w:rPr>
        <w:t>and the single fixed reference point. The length and width of each zone, number of zones in length and number of zones in width are provided by the eNB when the UE is</w:t>
      </w:r>
      <w:r w:rsidRPr="0039289D">
        <w:rPr>
          <w:rFonts w:eastAsia="Malgun Gothic"/>
          <w:lang w:val="sv-FI" w:eastAsia="ko-KR"/>
        </w:rPr>
        <w:t xml:space="preserve"> in</w:t>
      </w:r>
      <w:r>
        <w:rPr>
          <w:rFonts w:eastAsia="Malgun Gothic"/>
          <w:lang w:val="sv-FI" w:eastAsia="ko-KR"/>
        </w:rPr>
        <w:t xml:space="preserve"> </w:t>
      </w:r>
      <w:r w:rsidRPr="0039289D">
        <w:rPr>
          <w:rFonts w:eastAsia="Malgun Gothic"/>
          <w:lang w:val="sv-FI" w:eastAsia="ko-KR"/>
        </w:rPr>
        <w:t xml:space="preserve">coverage and pre-configured </w:t>
      </w:r>
      <w:r>
        <w:rPr>
          <w:rFonts w:eastAsia="Malgun Gothic"/>
          <w:lang w:val="sv-FI" w:eastAsia="ko-KR"/>
        </w:rPr>
        <w:t xml:space="preserve">when the UE is </w:t>
      </w:r>
      <w:r w:rsidRPr="0039289D">
        <w:rPr>
          <w:rFonts w:eastAsia="Malgun Gothic"/>
          <w:lang w:val="sv-FI" w:eastAsia="ko-KR"/>
        </w:rPr>
        <w:t>out</w:t>
      </w:r>
      <w:r>
        <w:rPr>
          <w:rFonts w:eastAsia="Malgun Gothic"/>
          <w:lang w:val="sv-FI" w:eastAsia="ko-KR"/>
        </w:rPr>
        <w:t xml:space="preserve"> </w:t>
      </w:r>
      <w:r w:rsidRPr="0039289D">
        <w:rPr>
          <w:rFonts w:eastAsia="Malgun Gothic"/>
          <w:lang w:val="sv-FI" w:eastAsia="ko-KR"/>
        </w:rPr>
        <w:t>of</w:t>
      </w:r>
      <w:r>
        <w:rPr>
          <w:rFonts w:eastAsia="Malgun Gothic"/>
          <w:lang w:val="sv-FI" w:eastAsia="ko-KR"/>
        </w:rPr>
        <w:t xml:space="preserve"> </w:t>
      </w:r>
      <w:r w:rsidRPr="0039289D">
        <w:rPr>
          <w:rFonts w:eastAsia="Malgun Gothic"/>
          <w:lang w:val="sv-FI" w:eastAsia="ko-KR"/>
        </w:rPr>
        <w:t>coverage. The zon</w:t>
      </w:r>
      <w:r>
        <w:rPr>
          <w:rFonts w:eastAsia="Malgun Gothic"/>
          <w:lang w:val="sv-FI" w:eastAsia="ko-KR"/>
        </w:rPr>
        <w:t xml:space="preserve">e is configurable for both </w:t>
      </w:r>
      <w:r w:rsidRPr="0039289D">
        <w:rPr>
          <w:rFonts w:eastAsia="Malgun Gothic"/>
          <w:lang w:val="sv-FI" w:eastAsia="ko-KR"/>
        </w:rPr>
        <w:t>in</w:t>
      </w:r>
      <w:r>
        <w:rPr>
          <w:rFonts w:eastAsia="Malgun Gothic"/>
          <w:lang w:val="sv-FI" w:eastAsia="ko-KR"/>
        </w:rPr>
        <w:t xml:space="preserve"> </w:t>
      </w:r>
      <w:r w:rsidRPr="0039289D">
        <w:rPr>
          <w:rFonts w:eastAsia="Malgun Gothic"/>
          <w:lang w:val="sv-FI" w:eastAsia="ko-KR"/>
        </w:rPr>
        <w:t>coverage and out</w:t>
      </w:r>
      <w:r>
        <w:rPr>
          <w:rFonts w:eastAsia="Malgun Gothic"/>
          <w:lang w:val="sv-FI" w:eastAsia="ko-KR"/>
        </w:rPr>
        <w:t xml:space="preserve"> </w:t>
      </w:r>
      <w:r w:rsidRPr="0039289D">
        <w:rPr>
          <w:rFonts w:eastAsia="Malgun Gothic"/>
          <w:lang w:val="sv-FI" w:eastAsia="ko-KR"/>
        </w:rPr>
        <w:t>of</w:t>
      </w:r>
      <w:r>
        <w:rPr>
          <w:rFonts w:eastAsia="Malgun Gothic"/>
          <w:lang w:val="sv-FI" w:eastAsia="ko-KR"/>
        </w:rPr>
        <w:t xml:space="preserve"> </w:t>
      </w:r>
      <w:r w:rsidRPr="0039289D">
        <w:rPr>
          <w:rFonts w:eastAsia="Malgun Gothic"/>
          <w:lang w:val="sv-FI" w:eastAsia="ko-KR"/>
        </w:rPr>
        <w:t>coverage.</w:t>
      </w:r>
    </w:p>
    <w:p w:rsidR="00F768B5" w:rsidRDefault="00F768B5" w:rsidP="00F768B5">
      <w:r w:rsidRPr="00955610">
        <w:rPr>
          <w:rFonts w:eastAsia="Malgun Gothic"/>
          <w:lang w:eastAsia="ko-KR"/>
        </w:rPr>
        <w:t xml:space="preserve">For </w:t>
      </w:r>
      <w:r>
        <w:rPr>
          <w:rFonts w:eastAsia="Malgun Gothic"/>
          <w:lang w:eastAsia="ko-KR"/>
        </w:rPr>
        <w:t xml:space="preserve">in coverage UE, when </w:t>
      </w:r>
      <w:r>
        <w:rPr>
          <w:lang w:eastAsia="zh-CN"/>
        </w:rPr>
        <w:t xml:space="preserve">the </w:t>
      </w:r>
      <w:r w:rsidRPr="00955610">
        <w:t xml:space="preserve">UE </w:t>
      </w:r>
      <w:r>
        <w:t xml:space="preserve">uses UE </w:t>
      </w:r>
      <w:r w:rsidRPr="00955610">
        <w:t>autonomous</w:t>
      </w:r>
      <w:r>
        <w:t xml:space="preserve"> resource</w:t>
      </w:r>
      <w:r w:rsidRPr="00955610">
        <w:t xml:space="preserve"> selection, </w:t>
      </w:r>
      <w:r>
        <w:t xml:space="preserve">the </w:t>
      </w:r>
      <w:r w:rsidRPr="00955610">
        <w:t xml:space="preserve">eNB </w:t>
      </w:r>
      <w:r>
        <w:t xml:space="preserve">can </w:t>
      </w:r>
      <w:r w:rsidRPr="00955610">
        <w:t xml:space="preserve">provide </w:t>
      </w:r>
      <w:r>
        <w:t xml:space="preserve">the </w:t>
      </w:r>
      <w:r w:rsidRPr="00955610">
        <w:t xml:space="preserve">mapping between </w:t>
      </w:r>
      <w:r>
        <w:t>z</w:t>
      </w:r>
      <w:r w:rsidRPr="00955610">
        <w:t xml:space="preserve">one(s) and </w:t>
      </w:r>
      <w:r>
        <w:t xml:space="preserve">V2X </w:t>
      </w:r>
      <w:r w:rsidRPr="00955610">
        <w:t xml:space="preserve">sidelink </w:t>
      </w:r>
      <w:r>
        <w:t xml:space="preserve">transmission </w:t>
      </w:r>
      <w:r w:rsidRPr="00955610">
        <w:t>resource pools</w:t>
      </w:r>
      <w:r>
        <w:t xml:space="preserve"> in SIB21</w:t>
      </w:r>
      <w:r w:rsidRPr="00955610">
        <w:t xml:space="preserve">. </w:t>
      </w:r>
      <w:r>
        <w:t xml:space="preserve">For out of coverage UEs, </w:t>
      </w:r>
      <w:r w:rsidRPr="00894BE0">
        <w:t>the mapping</w:t>
      </w:r>
      <w:r>
        <w:t xml:space="preserve"> between the zone(s) and V2X sidelink transmission resource pools can be pre-configured. If a mapping between zone(s) and V2X sidelink transmission resource pool is (pre-</w:t>
      </w:r>
      <w:proofErr w:type="gramStart"/>
      <w:r>
        <w:t>)configured</w:t>
      </w:r>
      <w:proofErr w:type="gramEnd"/>
      <w:r>
        <w:t xml:space="preserve">, the </w:t>
      </w:r>
      <w:r w:rsidRPr="00955610">
        <w:t xml:space="preserve">UE selects transmission sidelink resources from </w:t>
      </w:r>
      <w:r>
        <w:t xml:space="preserve">the </w:t>
      </w:r>
      <w:r w:rsidRPr="00955610">
        <w:t xml:space="preserve">resource </w:t>
      </w:r>
      <w:r w:rsidRPr="00955610">
        <w:lastRenderedPageBreak/>
        <w:t>pool corresponding to</w:t>
      </w:r>
      <w:r>
        <w:t xml:space="preserve"> </w:t>
      </w:r>
      <w:r>
        <w:rPr>
          <w:lang w:eastAsia="zh-CN"/>
        </w:rPr>
        <w:t xml:space="preserve">the </w:t>
      </w:r>
      <w:r>
        <w:t>z</w:t>
      </w:r>
      <w:r w:rsidRPr="00955610">
        <w:t>one</w:t>
      </w:r>
      <w:r>
        <w:t xml:space="preserve"> </w:t>
      </w:r>
      <w:r>
        <w:rPr>
          <w:lang w:eastAsia="zh-CN"/>
        </w:rPr>
        <w:t>where it is currently located</w:t>
      </w:r>
      <w:r w:rsidRPr="00955610">
        <w:t>.</w:t>
      </w:r>
      <w:r>
        <w:t xml:space="preserve"> The z</w:t>
      </w:r>
      <w:r w:rsidRPr="00714CD1">
        <w:t>one concept is not applied to exceptio</w:t>
      </w:r>
      <w:r>
        <w:t>nal V2X sidelink transmission pools as well as reception pools. Resource pools for V2X sidelink communication are not configured based on priority.</w:t>
      </w:r>
    </w:p>
    <w:p w:rsidR="00F768B5" w:rsidRDefault="00F768B5" w:rsidP="00F768B5">
      <w:pPr>
        <w:rPr>
          <w:lang w:val="en-US" w:eastAsia="ko-KR"/>
        </w:rPr>
      </w:pPr>
      <w:r w:rsidRPr="00087FD1">
        <w:rPr>
          <w:lang w:eastAsia="ja-JP"/>
        </w:rPr>
        <w:t xml:space="preserve">For V2X sidelink transmission, </w:t>
      </w:r>
      <w:r w:rsidRPr="00087FD1">
        <w:rPr>
          <w:lang w:val="en-US" w:eastAsia="ko-KR"/>
        </w:rPr>
        <w:t>d</w:t>
      </w:r>
      <w:r w:rsidRPr="00087FD1">
        <w:rPr>
          <w:lang w:val="sv-FI" w:eastAsia="ko-KR"/>
        </w:rPr>
        <w:t xml:space="preserve">uring handover, transmission resource pool configurations </w:t>
      </w:r>
      <w:r w:rsidRPr="00087FD1">
        <w:rPr>
          <w:lang w:eastAsia="ja-JP"/>
        </w:rPr>
        <w:t>including exceptional transmission resource pool</w:t>
      </w:r>
      <w:r w:rsidRPr="00087FD1">
        <w:rPr>
          <w:lang w:val="sv-FI" w:eastAsia="ko-KR"/>
        </w:rPr>
        <w:t xml:space="preserve"> for the target cell can be signaled in the handover command to reduce the transmission interruption, so that </w:t>
      </w:r>
      <w:r w:rsidRPr="00087FD1">
        <w:rPr>
          <w:lang w:eastAsia="ja-JP"/>
        </w:rPr>
        <w:t xml:space="preserve">the UE may use the transmission sidelink resource pools of the target cell before the handover is completed as long as </w:t>
      </w:r>
      <w:ins w:id="5" w:author="ZTE" w:date="2017-02-14T21:26:00Z">
        <w:r w:rsidR="00FC7135">
          <w:rPr>
            <w:rFonts w:hint="eastAsia"/>
            <w:lang w:eastAsia="zh-CN"/>
          </w:rPr>
          <w:t xml:space="preserve">either </w:t>
        </w:r>
      </w:ins>
      <w:r w:rsidRPr="00087FD1">
        <w:rPr>
          <w:lang w:eastAsia="ja-JP"/>
        </w:rPr>
        <w:t>synchronization is performed with the target cell</w:t>
      </w:r>
      <w:ins w:id="6" w:author="ZTE" w:date="2017-02-14T21:26:00Z">
        <w:r w:rsidR="00FC7135">
          <w:rPr>
            <w:rFonts w:hint="eastAsia"/>
            <w:lang w:eastAsia="zh-CN"/>
          </w:rPr>
          <w:t xml:space="preserve"> </w:t>
        </w:r>
      </w:ins>
      <w:ins w:id="7" w:author="ZTE" w:date="2017-02-14T21:25:00Z">
        <w:r w:rsidR="00FC7135">
          <w:rPr>
            <w:rFonts w:hint="eastAsia"/>
            <w:lang w:eastAsia="zh-CN"/>
          </w:rPr>
          <w:t xml:space="preserve">in case </w:t>
        </w:r>
        <w:r w:rsidR="00FC7135">
          <w:rPr>
            <w:rFonts w:eastAsiaTheme="minorEastAsia" w:hint="eastAsia"/>
            <w:lang w:eastAsia="zh-CN"/>
          </w:rPr>
          <w:t xml:space="preserve">eNB </w:t>
        </w:r>
        <w:r w:rsidR="00FC7135">
          <w:rPr>
            <w:rFonts w:eastAsia="Malgun Gothic"/>
            <w:lang w:eastAsia="ko-KR"/>
          </w:rPr>
          <w:t>is configured as synchronization source</w:t>
        </w:r>
        <w:r w:rsidR="00FC7135">
          <w:rPr>
            <w:rFonts w:eastAsiaTheme="minorEastAsia" w:hint="eastAsia"/>
            <w:lang w:eastAsia="zh-CN"/>
          </w:rPr>
          <w:t xml:space="preserve"> or synchronization is performed with GNSS in case </w:t>
        </w:r>
        <w:r w:rsidR="00FC7135">
          <w:rPr>
            <w:rFonts w:eastAsia="Malgun Gothic"/>
            <w:lang w:eastAsia="ko-KR"/>
          </w:rPr>
          <w:t>GNSS is configured as synchronization source</w:t>
        </w:r>
      </w:ins>
      <w:r w:rsidRPr="00087FD1">
        <w:rPr>
          <w:lang w:val="sv-FI" w:eastAsia="ko-KR"/>
        </w:rPr>
        <w:t>. If the exceptional transmission resource pool is included in the handover command, the UE starts using randomly selected resources</w:t>
      </w:r>
      <w:r>
        <w:rPr>
          <w:lang w:val="sv-FI" w:eastAsia="ko-KR"/>
        </w:rPr>
        <w:t xml:space="preserve"> from the </w:t>
      </w:r>
      <w:r w:rsidRPr="0039289D">
        <w:rPr>
          <w:lang w:val="sv-FI" w:eastAsia="ko-KR"/>
        </w:rPr>
        <w:t xml:space="preserve">exceptional </w:t>
      </w:r>
      <w:r>
        <w:rPr>
          <w:lang w:val="sv-FI" w:eastAsia="ko-KR"/>
        </w:rPr>
        <w:t>transmission</w:t>
      </w:r>
      <w:r w:rsidRPr="0039289D">
        <w:rPr>
          <w:lang w:val="sv-FI" w:eastAsia="ko-KR"/>
        </w:rPr>
        <w:t xml:space="preserve"> resource pool </w:t>
      </w:r>
      <w:r>
        <w:rPr>
          <w:lang w:val="sv-FI" w:eastAsia="ko-KR"/>
        </w:rPr>
        <w:t xml:space="preserve">starting from </w:t>
      </w:r>
      <w:r w:rsidRPr="0039289D">
        <w:rPr>
          <w:lang w:val="sv-FI" w:eastAsia="ko-KR"/>
        </w:rPr>
        <w:t>the reception of handover command</w:t>
      </w:r>
      <w:r>
        <w:rPr>
          <w:lang w:val="sv-FI" w:eastAsia="ko-KR"/>
        </w:rPr>
        <w:t xml:space="preserve">. </w:t>
      </w:r>
      <w:r w:rsidRPr="003F6DCA">
        <w:rPr>
          <w:lang w:val="en-US" w:eastAsia="ko-KR"/>
        </w:rPr>
        <w:t>If the UE is configured with scheduled resource allocation in the</w:t>
      </w:r>
      <w:r>
        <w:rPr>
          <w:lang w:val="en-US" w:eastAsia="ko-KR"/>
        </w:rPr>
        <w:t xml:space="preserve"> handover command, the UE </w:t>
      </w:r>
      <w:r w:rsidRPr="003F6DCA">
        <w:rPr>
          <w:lang w:val="en-US" w:eastAsia="ko-KR"/>
        </w:rPr>
        <w:t xml:space="preserve">continues to use the </w:t>
      </w:r>
      <w:r>
        <w:rPr>
          <w:lang w:val="en-US" w:eastAsia="ko-KR"/>
        </w:rPr>
        <w:t xml:space="preserve">exceptional transmission resource </w:t>
      </w:r>
      <w:r w:rsidRPr="003F6DCA">
        <w:rPr>
          <w:lang w:val="en-US" w:eastAsia="ko-KR"/>
        </w:rPr>
        <w:t xml:space="preserve">pool while the timer associated with handover is running. </w:t>
      </w:r>
      <w:r w:rsidRPr="00227550">
        <w:rPr>
          <w:lang w:val="en-US" w:eastAsia="ko-KR"/>
        </w:rPr>
        <w:t xml:space="preserve">If the UE is configured with autonomous resource selection in the target cell the UE continues to use the exceptional transmission resource pool until the initial sensing is completed on the transmission resource pools for autonomous resource selection. </w:t>
      </w:r>
      <w:r>
        <w:rPr>
          <w:lang w:val="en-US" w:eastAsia="ko-KR"/>
        </w:rPr>
        <w:t xml:space="preserve">For exceptional cases (e.g. during RLF, </w:t>
      </w:r>
      <w:r w:rsidRPr="00D72EAA">
        <w:rPr>
          <w:lang w:val="en-US" w:eastAsia="ko-KR"/>
        </w:rPr>
        <w:t>during transition from RRC IDLE to RRC CONNECTED or during change of dedicated sideli</w:t>
      </w:r>
      <w:r>
        <w:rPr>
          <w:lang w:val="en-US" w:eastAsia="ko-KR"/>
        </w:rPr>
        <w:t>nk resource pools within a cell), the UE may select resources in the exceptional pool provided in serving cell’s SIB21 based on sensing, and uses them temporarily.</w:t>
      </w:r>
    </w:p>
    <w:p w:rsidR="00F768B5" w:rsidRDefault="00F768B5" w:rsidP="00F768B5">
      <w:pPr>
        <w:rPr>
          <w:lang w:val="sv-FI" w:eastAsia="ko-KR"/>
        </w:rPr>
      </w:pPr>
      <w:r>
        <w:rPr>
          <w:lang w:eastAsia="ja-JP"/>
        </w:rPr>
        <w:t xml:space="preserve">In order to avoid </w:t>
      </w:r>
      <w:r w:rsidRPr="0058125F">
        <w:rPr>
          <w:lang w:eastAsia="ja-JP"/>
        </w:rPr>
        <w:t>interruption time in receiving V2</w:t>
      </w:r>
      <w:r>
        <w:rPr>
          <w:lang w:eastAsia="ja-JP"/>
        </w:rPr>
        <w:t>X</w:t>
      </w:r>
      <w:r w:rsidRPr="0058125F">
        <w:rPr>
          <w:lang w:eastAsia="ja-JP"/>
        </w:rPr>
        <w:t xml:space="preserve"> messages due to delay in acquiring reception pools broadcasted from the target cell,</w:t>
      </w:r>
      <w:r>
        <w:rPr>
          <w:lang w:eastAsia="ja-JP"/>
        </w:rPr>
        <w:t xml:space="preserve"> synchronisation configuration </w:t>
      </w:r>
      <w:r w:rsidRPr="0039289D">
        <w:rPr>
          <w:lang w:val="sv-FI" w:eastAsia="ko-KR"/>
        </w:rPr>
        <w:t xml:space="preserve">and </w:t>
      </w:r>
      <w:r>
        <w:rPr>
          <w:lang w:val="sv-FI" w:eastAsia="ko-KR"/>
        </w:rPr>
        <w:t xml:space="preserve">reception </w:t>
      </w:r>
      <w:r w:rsidRPr="0039289D">
        <w:rPr>
          <w:lang w:val="sv-FI" w:eastAsia="ko-KR"/>
        </w:rPr>
        <w:t xml:space="preserve">resource pool configuration for the target cell can be signaled </w:t>
      </w:r>
      <w:r w:rsidRPr="0058125F">
        <w:rPr>
          <w:lang w:val="sv-FI" w:eastAsia="ko-KR"/>
        </w:rPr>
        <w:t xml:space="preserve">to RRC_CONNECTED UEs </w:t>
      </w:r>
      <w:r w:rsidRPr="0039289D">
        <w:rPr>
          <w:lang w:val="sv-FI" w:eastAsia="ko-KR"/>
        </w:rPr>
        <w:t>in the handover command.</w:t>
      </w:r>
      <w:r>
        <w:rPr>
          <w:lang w:val="sv-FI" w:eastAsia="ko-KR"/>
        </w:rPr>
        <w:t xml:space="preserve"> </w:t>
      </w:r>
      <w:r w:rsidRPr="0039289D">
        <w:rPr>
          <w:lang w:val="sv-FI" w:eastAsia="ko-KR"/>
        </w:rPr>
        <w:t xml:space="preserve">For </w:t>
      </w:r>
      <w:r>
        <w:rPr>
          <w:lang w:val="sv-FI" w:eastAsia="ko-KR"/>
        </w:rPr>
        <w:t xml:space="preserve">RRC_IDLE UE, </w:t>
      </w:r>
      <w:r w:rsidRPr="0039289D">
        <w:rPr>
          <w:lang w:val="sv-FI" w:eastAsia="ko-KR"/>
        </w:rPr>
        <w:t xml:space="preserve">it is up to UE implementation to minimize </w:t>
      </w:r>
      <w:r>
        <w:rPr>
          <w:lang w:val="sv-FI" w:eastAsia="ko-KR"/>
        </w:rPr>
        <w:t xml:space="preserve">sidelink transmission/reception </w:t>
      </w:r>
      <w:r w:rsidRPr="0039289D">
        <w:rPr>
          <w:lang w:val="sv-FI" w:eastAsia="ko-KR"/>
        </w:rPr>
        <w:t>interruption time associated with acquisition</w:t>
      </w:r>
      <w:r>
        <w:rPr>
          <w:lang w:val="sv-FI" w:eastAsia="ko-KR"/>
        </w:rPr>
        <w:t xml:space="preserve"> of SIB21 of the target cell</w:t>
      </w:r>
      <w:r w:rsidRPr="0039289D">
        <w:rPr>
          <w:lang w:val="sv-FI" w:eastAsia="ko-KR"/>
        </w:rPr>
        <w:t>.</w:t>
      </w:r>
    </w:p>
    <w:p w:rsidR="00F768B5" w:rsidRPr="005F6767" w:rsidRDefault="00F768B5" w:rsidP="00F768B5">
      <w:r w:rsidRPr="005132EF">
        <w:rPr>
          <w:lang w:eastAsia="ja-JP"/>
        </w:rPr>
        <w:t xml:space="preserve">A UE is considered in-coverage </w:t>
      </w:r>
      <w:r>
        <w:rPr>
          <w:lang w:eastAsia="ja-JP"/>
        </w:rPr>
        <w:t xml:space="preserve">on the carrier used </w:t>
      </w:r>
      <w:r w:rsidRPr="005132EF">
        <w:rPr>
          <w:lang w:eastAsia="ja-JP"/>
        </w:rPr>
        <w:t xml:space="preserve">for </w:t>
      </w:r>
      <w:r>
        <w:rPr>
          <w:lang w:eastAsia="ja-JP"/>
        </w:rPr>
        <w:t>V2X sidelink communication</w:t>
      </w:r>
      <w:r w:rsidRPr="005132EF">
        <w:rPr>
          <w:lang w:eastAsia="ja-JP"/>
        </w:rPr>
        <w:t xml:space="preserve"> whenever it detects a cell on </w:t>
      </w:r>
      <w:r>
        <w:rPr>
          <w:lang w:eastAsia="ja-JP"/>
        </w:rPr>
        <w:t xml:space="preserve">that carrier </w:t>
      </w:r>
      <w:r w:rsidRPr="005132EF">
        <w:rPr>
          <w:lang w:eastAsia="ja-JP"/>
        </w:rPr>
        <w:t>as per criteria specified in [16].</w:t>
      </w:r>
      <w:r>
        <w:rPr>
          <w:lang w:eastAsia="ja-JP"/>
        </w:rPr>
        <w:t xml:space="preserve"> </w:t>
      </w:r>
      <w:r w:rsidRPr="005132EF">
        <w:t xml:space="preserve">If </w:t>
      </w:r>
      <w:r w:rsidRPr="00087FD1">
        <w:t>the UE that is authorized for V2X sidelink communication</w:t>
      </w:r>
      <w:r w:rsidRPr="00E864B6">
        <w:t xml:space="preserve"> </w:t>
      </w:r>
      <w:r w:rsidRPr="005132EF">
        <w:t>is in</w:t>
      </w:r>
      <w:r>
        <w:t>-</w:t>
      </w:r>
      <w:r w:rsidRPr="005132EF">
        <w:t xml:space="preserve">coverage for </w:t>
      </w:r>
      <w:r>
        <w:t>V2X sidelink communication</w:t>
      </w:r>
      <w:r w:rsidRPr="005132EF">
        <w:t xml:space="preserve"> it may use scheduled resource allocation or UE autonomous resource selection as per eNB configuration</w:t>
      </w:r>
      <w:r>
        <w:rPr>
          <w:lang w:eastAsia="ja-JP"/>
        </w:rPr>
        <w:t>. A set of transmission and reception</w:t>
      </w:r>
      <w:r w:rsidRPr="005B1835">
        <w:rPr>
          <w:lang w:eastAsia="ja-JP"/>
        </w:rPr>
        <w:t xml:space="preserve"> </w:t>
      </w:r>
      <w:r w:rsidRPr="005132EF">
        <w:rPr>
          <w:lang w:eastAsia="ja-JP"/>
        </w:rPr>
        <w:t xml:space="preserve">resource pools when the UE is out of coverage for </w:t>
      </w:r>
      <w:r>
        <w:rPr>
          <w:lang w:eastAsia="ja-JP"/>
        </w:rPr>
        <w:t>V2X sidelink communication</w:t>
      </w:r>
      <w:r w:rsidRPr="005132EF">
        <w:rPr>
          <w:lang w:eastAsia="ja-JP"/>
        </w:rPr>
        <w:t xml:space="preserve"> </w:t>
      </w:r>
      <w:r>
        <w:rPr>
          <w:rFonts w:hint="eastAsia"/>
          <w:lang w:eastAsia="zh-CN"/>
        </w:rPr>
        <w:t xml:space="preserve">may be </w:t>
      </w:r>
      <w:r>
        <w:rPr>
          <w:lang w:eastAsia="ja-JP"/>
        </w:rPr>
        <w:t>pre-</w:t>
      </w:r>
      <w:r w:rsidRPr="005132EF">
        <w:rPr>
          <w:lang w:eastAsia="ja-JP"/>
        </w:rPr>
        <w:t xml:space="preserve">configured </w:t>
      </w:r>
      <w:r>
        <w:rPr>
          <w:lang w:eastAsia="ja-JP"/>
        </w:rPr>
        <w:t>in the UE.</w:t>
      </w:r>
      <w:r w:rsidRPr="00B454B0">
        <w:rPr>
          <w:rFonts w:hint="eastAsia"/>
          <w:lang w:eastAsia="ko-KR"/>
        </w:rPr>
        <w:t xml:space="preserve"> </w:t>
      </w:r>
      <w:r w:rsidRPr="002264DB">
        <w:rPr>
          <w:lang w:val="sv-FI"/>
        </w:rPr>
        <w:t xml:space="preserve">V2X </w:t>
      </w:r>
      <w:r>
        <w:rPr>
          <w:lang w:val="sv-FI"/>
        </w:rPr>
        <w:t xml:space="preserve">sidelink communication </w:t>
      </w:r>
      <w:r w:rsidRPr="002264DB">
        <w:rPr>
          <w:lang w:val="sv-FI"/>
        </w:rPr>
        <w:t xml:space="preserve">resources </w:t>
      </w:r>
      <w:r>
        <w:rPr>
          <w:lang w:val="sv-FI"/>
        </w:rPr>
        <w:t>are not</w:t>
      </w:r>
      <w:r w:rsidRPr="002264DB">
        <w:rPr>
          <w:lang w:val="sv-FI"/>
        </w:rPr>
        <w:t xml:space="preserve"> shared with other non-V2X </w:t>
      </w:r>
      <w:r>
        <w:rPr>
          <w:rFonts w:hint="eastAsia"/>
          <w:lang w:val="sv-FI" w:eastAsia="zh-CN"/>
        </w:rPr>
        <w:t>data</w:t>
      </w:r>
      <w:r>
        <w:rPr>
          <w:lang w:val="sv-FI"/>
        </w:rPr>
        <w:t xml:space="preserve"> transmitted over sidelink</w:t>
      </w:r>
      <w:r w:rsidRPr="002264DB">
        <w:rPr>
          <w:lang w:val="sv-FI"/>
        </w:rPr>
        <w:t>.</w:t>
      </w:r>
    </w:p>
    <w:p w:rsidR="00F768B5" w:rsidRDefault="00F768B5" w:rsidP="00F768B5">
      <w:r w:rsidRPr="005132EF">
        <w:t xml:space="preserve">An RRC_CONNECTED UE </w:t>
      </w:r>
      <w:r>
        <w:t>may send</w:t>
      </w:r>
      <w:r w:rsidRPr="005132EF">
        <w:t xml:space="preserve"> a </w:t>
      </w:r>
      <w:r w:rsidRPr="001344FC">
        <w:rPr>
          <w:rFonts w:eastAsia="Malgun Gothic" w:hint="eastAsia"/>
          <w:lang w:eastAsia="ko-KR"/>
        </w:rPr>
        <w:t>Sidelink</w:t>
      </w:r>
      <w:r w:rsidRPr="005132EF">
        <w:t xml:space="preserve"> UE Information </w:t>
      </w:r>
      <w:r w:rsidRPr="001344FC">
        <w:rPr>
          <w:rFonts w:eastAsia="Malgun Gothic" w:hint="eastAsia"/>
          <w:lang w:eastAsia="ko-KR"/>
        </w:rPr>
        <w:t>message</w:t>
      </w:r>
      <w:r w:rsidRPr="005132EF">
        <w:t xml:space="preserve"> to the serving cell if it is interested in </w:t>
      </w:r>
      <w:r>
        <w:t xml:space="preserve">V2X </w:t>
      </w:r>
      <w:r>
        <w:rPr>
          <w:rFonts w:hint="eastAsia"/>
          <w:lang w:eastAsia="zh-CN"/>
        </w:rPr>
        <w:t xml:space="preserve">sidelink </w:t>
      </w:r>
      <w:r>
        <w:t>communication transmission in order to request sidelink resources.</w:t>
      </w:r>
    </w:p>
    <w:p w:rsidR="00F768B5" w:rsidRPr="005F6767" w:rsidRDefault="00F768B5" w:rsidP="00F768B5">
      <w:r w:rsidRPr="007060BA">
        <w:t xml:space="preserve">If the UE is configured by higher layers to receive V2X </w:t>
      </w:r>
      <w:r>
        <w:rPr>
          <w:rFonts w:hint="eastAsia"/>
          <w:lang w:eastAsia="zh-CN"/>
        </w:rPr>
        <w:t xml:space="preserve">sidelink </w:t>
      </w:r>
      <w:r w:rsidRPr="007060BA">
        <w:t xml:space="preserve">communication and </w:t>
      </w:r>
      <w:bookmarkStart w:id="8" w:name="OLE_LINK6"/>
      <w:r>
        <w:t xml:space="preserve">V2X sidelink </w:t>
      </w:r>
      <w:r>
        <w:rPr>
          <w:rFonts w:hint="eastAsia"/>
          <w:lang w:eastAsia="zh-CN"/>
        </w:rPr>
        <w:t>reception</w:t>
      </w:r>
      <w:r>
        <w:t xml:space="preserve"> resource pools</w:t>
      </w:r>
      <w:bookmarkEnd w:id="8"/>
      <w:r w:rsidRPr="007060BA">
        <w:t xml:space="preserve"> are provided</w:t>
      </w:r>
      <w:r>
        <w:t>,</w:t>
      </w:r>
      <w:r w:rsidRPr="007060BA">
        <w:t xml:space="preserve"> the UE receives</w:t>
      </w:r>
      <w:r>
        <w:t xml:space="preserve"> on those </w:t>
      </w:r>
      <w:r>
        <w:rPr>
          <w:rFonts w:hint="eastAsia"/>
          <w:lang w:eastAsia="zh-CN"/>
        </w:rPr>
        <w:t>provided</w:t>
      </w:r>
      <w:r>
        <w:t xml:space="preserve"> resources.</w:t>
      </w:r>
    </w:p>
    <w:p w:rsidR="00F768B5" w:rsidRDefault="00F768B5" w:rsidP="00F768B5">
      <w:r>
        <w:rPr>
          <w:rFonts w:eastAsia="Malgun Gothic"/>
          <w:lang w:eastAsia="ko-KR"/>
        </w:rPr>
        <w:t xml:space="preserve">The serving cell can provide synchronization configuration for the carrier used for V2X sidelink communication. In this case, the UE follows the synchronization configuration received from serving cell. In case there is no cell detected on the carrier used for V2X sidelink communication and the UE does not receive synchronization configuration from serving cell, </w:t>
      </w:r>
      <w:r>
        <w:rPr>
          <w:lang w:val="en-US"/>
        </w:rPr>
        <w:t>t</w:t>
      </w:r>
      <w:r w:rsidRPr="00C57B52">
        <w:rPr>
          <w:lang w:val="en-US"/>
        </w:rPr>
        <w:t>he UE follows preconfigur</w:t>
      </w:r>
      <w:r>
        <w:rPr>
          <w:lang w:val="en-US"/>
        </w:rPr>
        <w:t>ed</w:t>
      </w:r>
      <w:r w:rsidRPr="00C57B52">
        <w:rPr>
          <w:lang w:val="en-US"/>
        </w:rPr>
        <w:t xml:space="preserve"> synchronization </w:t>
      </w:r>
      <w:r>
        <w:rPr>
          <w:lang w:val="en-US"/>
        </w:rPr>
        <w:t xml:space="preserve">configuration. </w:t>
      </w:r>
      <w:r>
        <w:rPr>
          <w:rFonts w:eastAsia="Malgun Gothic"/>
          <w:lang w:eastAsia="ko-KR"/>
        </w:rPr>
        <w:t xml:space="preserve">There are three types of synchronization reference, namely eNB, UE and GNSS. In case GNSS is configured as synchronization source, the UE utilizes the UTC time to calculate direct frame number and subframe number. </w:t>
      </w:r>
      <w:r w:rsidRPr="003D01EB">
        <w:t xml:space="preserve">In case eNB timing </w:t>
      </w:r>
      <w:r>
        <w:t xml:space="preserve">is configured as </w:t>
      </w:r>
      <w:r w:rsidRPr="003D01EB">
        <w:t xml:space="preserve">synchronization </w:t>
      </w:r>
      <w:r>
        <w:t>reference</w:t>
      </w:r>
      <w:r w:rsidRPr="003D01EB">
        <w:t xml:space="preserve"> to the UE for </w:t>
      </w:r>
      <w:r>
        <w:t>dedicated carrier for V2X</w:t>
      </w:r>
      <w:r w:rsidRPr="003D01EB">
        <w:t xml:space="preserve">, </w:t>
      </w:r>
      <w:r>
        <w:t>t</w:t>
      </w:r>
      <w:r w:rsidRPr="003D01EB">
        <w:t xml:space="preserve">he UE </w:t>
      </w:r>
      <w:r>
        <w:t xml:space="preserve">follows </w:t>
      </w:r>
      <w:proofErr w:type="spellStart"/>
      <w:r w:rsidRPr="003D01EB">
        <w:t>PCell</w:t>
      </w:r>
      <w:proofErr w:type="spellEnd"/>
      <w:r>
        <w:t xml:space="preserve"> </w:t>
      </w:r>
      <w:r w:rsidRPr="003D01EB">
        <w:t>(RRC_CONNECTED) /serving cell (RRC_IDLE) for synchronization and DL measurement</w:t>
      </w:r>
      <w: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EC745B" w:rsidRPr="008175AB" w:rsidTr="00E82B7F">
        <w:tc>
          <w:tcPr>
            <w:tcW w:w="9855" w:type="dxa"/>
            <w:shd w:val="clear" w:color="auto" w:fill="auto"/>
          </w:tcPr>
          <w:bookmarkEnd w:id="4"/>
          <w:p w:rsidR="00EC745B" w:rsidRPr="008175AB" w:rsidRDefault="009B36A4" w:rsidP="009B36A4">
            <w:pPr>
              <w:jc w:val="center"/>
              <w:rPr>
                <w:rFonts w:ascii="Arial" w:hAnsi="Arial" w:cs="Arial"/>
                <w:noProof/>
              </w:rPr>
            </w:pPr>
            <w:r>
              <w:rPr>
                <w:rFonts w:ascii="Arial" w:hAnsi="Arial" w:cs="Arial"/>
                <w:noProof/>
                <w:sz w:val="24"/>
                <w:lang w:eastAsia="zh-CN"/>
              </w:rPr>
              <w:t>End</w:t>
            </w:r>
            <w:r w:rsidR="00EC745B" w:rsidRPr="008175AB">
              <w:rPr>
                <w:rFonts w:ascii="Arial" w:hAnsi="Arial" w:cs="Arial"/>
                <w:noProof/>
                <w:sz w:val="24"/>
              </w:rPr>
              <w:t xml:space="preserve"> of change</w:t>
            </w:r>
            <w:r>
              <w:rPr>
                <w:rFonts w:ascii="Arial" w:hAnsi="Arial" w:cs="Arial"/>
                <w:noProof/>
                <w:sz w:val="24"/>
              </w:rPr>
              <w:t>s</w:t>
            </w:r>
          </w:p>
        </w:tc>
      </w:tr>
      <w:bookmarkEnd w:id="2"/>
    </w:tbl>
    <w:p w:rsidR="003151A0" w:rsidRDefault="003151A0" w:rsidP="00FD65CF">
      <w:pPr>
        <w:keepNext/>
      </w:pPr>
    </w:p>
    <w:sectPr w:rsidR="003151A0" w:rsidSect="00871132">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42B" w:rsidRDefault="00EC342B">
      <w:r>
        <w:separator/>
      </w:r>
    </w:p>
  </w:endnote>
  <w:endnote w:type="continuationSeparator" w:id="0">
    <w:p w:rsidR="00EC342B" w:rsidRDefault="00EC342B">
      <w:r>
        <w:continuationSeparator/>
      </w:r>
    </w:p>
  </w:endnote>
  <w:endnote w:type="continuationNotice" w:id="1">
    <w:p w:rsidR="00EC342B" w:rsidRDefault="00EC342B" w:rsidP="00336685">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42B" w:rsidRDefault="00EC342B">
      <w:r>
        <w:separator/>
      </w:r>
    </w:p>
  </w:footnote>
  <w:footnote w:type="continuationSeparator" w:id="0">
    <w:p w:rsidR="00EC342B" w:rsidRDefault="00EC342B">
      <w:r>
        <w:continuationSeparator/>
      </w:r>
    </w:p>
  </w:footnote>
  <w:footnote w:type="continuationNotice" w:id="1">
    <w:p w:rsidR="00EC342B" w:rsidRDefault="00EC342B"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B1" w:rsidRDefault="00C501B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94E5782"/>
    <w:multiLevelType w:val="hybridMultilevel"/>
    <w:tmpl w:val="10DAD282"/>
    <w:lvl w:ilvl="0" w:tplc="E2BAB7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DE0C2A"/>
    <w:multiLevelType w:val="hybridMultilevel"/>
    <w:tmpl w:val="10505238"/>
    <w:lvl w:ilvl="0" w:tplc="9F6EEB8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8F6CC8"/>
    <w:multiLevelType w:val="hybridMultilevel"/>
    <w:tmpl w:val="E6AE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66223F2"/>
    <w:multiLevelType w:val="hybridMultilevel"/>
    <w:tmpl w:val="E37EE380"/>
    <w:lvl w:ilvl="0" w:tplc="8B20DC5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CB5B0B"/>
    <w:multiLevelType w:val="hybridMultilevel"/>
    <w:tmpl w:val="1F6A8C8E"/>
    <w:lvl w:ilvl="0" w:tplc="274A95B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nsid w:val="62C9112D"/>
    <w:multiLevelType w:val="hybridMultilevel"/>
    <w:tmpl w:val="D41CC9C2"/>
    <w:lvl w:ilvl="0" w:tplc="4DBA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0"/>
  </w:num>
  <w:num w:numId="4">
    <w:abstractNumId w:val="9"/>
  </w:num>
  <w:num w:numId="5">
    <w:abstractNumId w:val="3"/>
  </w:num>
  <w:num w:numId="6">
    <w:abstractNumId w:val="6"/>
  </w:num>
  <w:num w:numId="7">
    <w:abstractNumId w:val="2"/>
  </w:num>
  <w:num w:numId="8">
    <w:abstractNumId w:val="5"/>
  </w:num>
  <w:num w:numId="9">
    <w:abstractNumId w:val="7"/>
  </w:num>
  <w:num w:numId="10">
    <w:abstractNumId w:val="10"/>
  </w:num>
  <w:num w:numId="11">
    <w:abstractNumId w:val="1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56E"/>
    <w:rsid w:val="00001645"/>
    <w:rsid w:val="00002EAF"/>
    <w:rsid w:val="00003289"/>
    <w:rsid w:val="00003718"/>
    <w:rsid w:val="00005524"/>
    <w:rsid w:val="0001114D"/>
    <w:rsid w:val="000155B4"/>
    <w:rsid w:val="00015DF4"/>
    <w:rsid w:val="00021010"/>
    <w:rsid w:val="0002132D"/>
    <w:rsid w:val="00021DFE"/>
    <w:rsid w:val="00022E4A"/>
    <w:rsid w:val="0002384B"/>
    <w:rsid w:val="00025EDA"/>
    <w:rsid w:val="00026876"/>
    <w:rsid w:val="00026AB6"/>
    <w:rsid w:val="00030365"/>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38F3"/>
    <w:rsid w:val="00093D99"/>
    <w:rsid w:val="00096064"/>
    <w:rsid w:val="00097410"/>
    <w:rsid w:val="000A6394"/>
    <w:rsid w:val="000B227D"/>
    <w:rsid w:val="000B2976"/>
    <w:rsid w:val="000B41AC"/>
    <w:rsid w:val="000B5CBC"/>
    <w:rsid w:val="000B67F1"/>
    <w:rsid w:val="000B7605"/>
    <w:rsid w:val="000C021B"/>
    <w:rsid w:val="000C02E6"/>
    <w:rsid w:val="000C038A"/>
    <w:rsid w:val="000C2409"/>
    <w:rsid w:val="000C6598"/>
    <w:rsid w:val="000C7FED"/>
    <w:rsid w:val="000D1BB1"/>
    <w:rsid w:val="000D1D73"/>
    <w:rsid w:val="000E3882"/>
    <w:rsid w:val="000E4802"/>
    <w:rsid w:val="000E5602"/>
    <w:rsid w:val="000E5998"/>
    <w:rsid w:val="000E61CF"/>
    <w:rsid w:val="000E6F35"/>
    <w:rsid w:val="000E7669"/>
    <w:rsid w:val="000F0869"/>
    <w:rsid w:val="000F4830"/>
    <w:rsid w:val="000F4AF1"/>
    <w:rsid w:val="000F5E75"/>
    <w:rsid w:val="00101480"/>
    <w:rsid w:val="00102020"/>
    <w:rsid w:val="00103E30"/>
    <w:rsid w:val="00104A17"/>
    <w:rsid w:val="00105C86"/>
    <w:rsid w:val="001146F7"/>
    <w:rsid w:val="001160DD"/>
    <w:rsid w:val="00122990"/>
    <w:rsid w:val="00122C7E"/>
    <w:rsid w:val="0012416F"/>
    <w:rsid w:val="001253E1"/>
    <w:rsid w:val="00125BA3"/>
    <w:rsid w:val="00126B60"/>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1EA2"/>
    <w:rsid w:val="001672CD"/>
    <w:rsid w:val="00170AB3"/>
    <w:rsid w:val="001738F0"/>
    <w:rsid w:val="001759C4"/>
    <w:rsid w:val="00177B64"/>
    <w:rsid w:val="0018275F"/>
    <w:rsid w:val="00184CEB"/>
    <w:rsid w:val="00186F28"/>
    <w:rsid w:val="00192C46"/>
    <w:rsid w:val="001949DC"/>
    <w:rsid w:val="001A1042"/>
    <w:rsid w:val="001A307F"/>
    <w:rsid w:val="001A5F6B"/>
    <w:rsid w:val="001A67AF"/>
    <w:rsid w:val="001A7B26"/>
    <w:rsid w:val="001A7B60"/>
    <w:rsid w:val="001B1046"/>
    <w:rsid w:val="001B106D"/>
    <w:rsid w:val="001B3FF4"/>
    <w:rsid w:val="001B7A65"/>
    <w:rsid w:val="001C4495"/>
    <w:rsid w:val="001C5A59"/>
    <w:rsid w:val="001C5EC3"/>
    <w:rsid w:val="001C614F"/>
    <w:rsid w:val="001D2986"/>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1035"/>
    <w:rsid w:val="00212B71"/>
    <w:rsid w:val="00213746"/>
    <w:rsid w:val="0021454A"/>
    <w:rsid w:val="00214CBC"/>
    <w:rsid w:val="002153B0"/>
    <w:rsid w:val="00215766"/>
    <w:rsid w:val="002164CB"/>
    <w:rsid w:val="00217C30"/>
    <w:rsid w:val="002209EB"/>
    <w:rsid w:val="002231DF"/>
    <w:rsid w:val="002264DB"/>
    <w:rsid w:val="00227550"/>
    <w:rsid w:val="002306D7"/>
    <w:rsid w:val="0023214B"/>
    <w:rsid w:val="002359C4"/>
    <w:rsid w:val="00235CC7"/>
    <w:rsid w:val="0023685D"/>
    <w:rsid w:val="0023779C"/>
    <w:rsid w:val="00240339"/>
    <w:rsid w:val="002424AE"/>
    <w:rsid w:val="00244F64"/>
    <w:rsid w:val="0025081F"/>
    <w:rsid w:val="00257035"/>
    <w:rsid w:val="00257FDE"/>
    <w:rsid w:val="0026004D"/>
    <w:rsid w:val="00260D71"/>
    <w:rsid w:val="0026257C"/>
    <w:rsid w:val="002639FF"/>
    <w:rsid w:val="00263F39"/>
    <w:rsid w:val="00264773"/>
    <w:rsid w:val="002663A8"/>
    <w:rsid w:val="00267CED"/>
    <w:rsid w:val="00267EFD"/>
    <w:rsid w:val="002714D7"/>
    <w:rsid w:val="002729CE"/>
    <w:rsid w:val="0027381A"/>
    <w:rsid w:val="00274A67"/>
    <w:rsid w:val="00275D12"/>
    <w:rsid w:val="00282047"/>
    <w:rsid w:val="00283D72"/>
    <w:rsid w:val="00283FC1"/>
    <w:rsid w:val="002860C4"/>
    <w:rsid w:val="002866DE"/>
    <w:rsid w:val="00286BE2"/>
    <w:rsid w:val="00287F54"/>
    <w:rsid w:val="0029308C"/>
    <w:rsid w:val="00295B96"/>
    <w:rsid w:val="00296C3F"/>
    <w:rsid w:val="002A1024"/>
    <w:rsid w:val="002A7670"/>
    <w:rsid w:val="002B03A4"/>
    <w:rsid w:val="002B0714"/>
    <w:rsid w:val="002B1B3A"/>
    <w:rsid w:val="002B227D"/>
    <w:rsid w:val="002B2785"/>
    <w:rsid w:val="002B32E4"/>
    <w:rsid w:val="002B5741"/>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EEB"/>
    <w:rsid w:val="003020DE"/>
    <w:rsid w:val="003026F1"/>
    <w:rsid w:val="00304DB7"/>
    <w:rsid w:val="00305409"/>
    <w:rsid w:val="003118C5"/>
    <w:rsid w:val="00311DAD"/>
    <w:rsid w:val="00312EFB"/>
    <w:rsid w:val="003151A0"/>
    <w:rsid w:val="00320105"/>
    <w:rsid w:val="00320116"/>
    <w:rsid w:val="00322182"/>
    <w:rsid w:val="003223D2"/>
    <w:rsid w:val="00322975"/>
    <w:rsid w:val="0032309D"/>
    <w:rsid w:val="003232C9"/>
    <w:rsid w:val="003307F2"/>
    <w:rsid w:val="00332568"/>
    <w:rsid w:val="00333644"/>
    <w:rsid w:val="00336685"/>
    <w:rsid w:val="003367A2"/>
    <w:rsid w:val="00344E5A"/>
    <w:rsid w:val="00344EAB"/>
    <w:rsid w:val="00344ED8"/>
    <w:rsid w:val="00345527"/>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57FC"/>
    <w:rsid w:val="00385CA4"/>
    <w:rsid w:val="0038640C"/>
    <w:rsid w:val="00387141"/>
    <w:rsid w:val="00390894"/>
    <w:rsid w:val="00390A48"/>
    <w:rsid w:val="0039108F"/>
    <w:rsid w:val="0039154B"/>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D52B2"/>
    <w:rsid w:val="003E1A36"/>
    <w:rsid w:val="003E2C97"/>
    <w:rsid w:val="003E48F6"/>
    <w:rsid w:val="003E62F2"/>
    <w:rsid w:val="003E7F99"/>
    <w:rsid w:val="003F4EEF"/>
    <w:rsid w:val="003F6DCA"/>
    <w:rsid w:val="003F73CE"/>
    <w:rsid w:val="00400C8B"/>
    <w:rsid w:val="00402A4C"/>
    <w:rsid w:val="0040590F"/>
    <w:rsid w:val="004068BC"/>
    <w:rsid w:val="004116C6"/>
    <w:rsid w:val="00412337"/>
    <w:rsid w:val="004123A2"/>
    <w:rsid w:val="004135D1"/>
    <w:rsid w:val="00413740"/>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AA6"/>
    <w:rsid w:val="00451C82"/>
    <w:rsid w:val="00453C6B"/>
    <w:rsid w:val="00456D99"/>
    <w:rsid w:val="00461A12"/>
    <w:rsid w:val="0046207A"/>
    <w:rsid w:val="0046284A"/>
    <w:rsid w:val="0046420C"/>
    <w:rsid w:val="00464A95"/>
    <w:rsid w:val="0046579D"/>
    <w:rsid w:val="00465DEF"/>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3AC5"/>
    <w:rsid w:val="004B47FD"/>
    <w:rsid w:val="004B50DE"/>
    <w:rsid w:val="004B52C4"/>
    <w:rsid w:val="004B75B7"/>
    <w:rsid w:val="004C1C46"/>
    <w:rsid w:val="004C39B1"/>
    <w:rsid w:val="004C498D"/>
    <w:rsid w:val="004C628B"/>
    <w:rsid w:val="004C67CC"/>
    <w:rsid w:val="004C7D8F"/>
    <w:rsid w:val="004D0378"/>
    <w:rsid w:val="004D3FB4"/>
    <w:rsid w:val="004D5233"/>
    <w:rsid w:val="004D54CE"/>
    <w:rsid w:val="004D5FF4"/>
    <w:rsid w:val="004D6447"/>
    <w:rsid w:val="004E04D1"/>
    <w:rsid w:val="004E2ED1"/>
    <w:rsid w:val="004E47BA"/>
    <w:rsid w:val="004E5999"/>
    <w:rsid w:val="004E6AA5"/>
    <w:rsid w:val="004F1C5E"/>
    <w:rsid w:val="004F201D"/>
    <w:rsid w:val="004F3023"/>
    <w:rsid w:val="004F652F"/>
    <w:rsid w:val="005038F8"/>
    <w:rsid w:val="00507343"/>
    <w:rsid w:val="00514621"/>
    <w:rsid w:val="0051580D"/>
    <w:rsid w:val="005173EE"/>
    <w:rsid w:val="005175A9"/>
    <w:rsid w:val="00521754"/>
    <w:rsid w:val="00522619"/>
    <w:rsid w:val="00523068"/>
    <w:rsid w:val="005242A4"/>
    <w:rsid w:val="00527A02"/>
    <w:rsid w:val="00531827"/>
    <w:rsid w:val="005351CC"/>
    <w:rsid w:val="00536176"/>
    <w:rsid w:val="005405B2"/>
    <w:rsid w:val="00540653"/>
    <w:rsid w:val="005409EC"/>
    <w:rsid w:val="00541FD6"/>
    <w:rsid w:val="00543984"/>
    <w:rsid w:val="00544595"/>
    <w:rsid w:val="00547145"/>
    <w:rsid w:val="00554EE4"/>
    <w:rsid w:val="00554EFF"/>
    <w:rsid w:val="00555298"/>
    <w:rsid w:val="005605A0"/>
    <w:rsid w:val="005605AC"/>
    <w:rsid w:val="00564774"/>
    <w:rsid w:val="00565146"/>
    <w:rsid w:val="00565B72"/>
    <w:rsid w:val="00572286"/>
    <w:rsid w:val="00576519"/>
    <w:rsid w:val="005770F0"/>
    <w:rsid w:val="00580489"/>
    <w:rsid w:val="0058125F"/>
    <w:rsid w:val="005849AF"/>
    <w:rsid w:val="00584CFB"/>
    <w:rsid w:val="00590312"/>
    <w:rsid w:val="00592D74"/>
    <w:rsid w:val="005931AC"/>
    <w:rsid w:val="005A1F95"/>
    <w:rsid w:val="005A2420"/>
    <w:rsid w:val="005A4283"/>
    <w:rsid w:val="005B214D"/>
    <w:rsid w:val="005B3422"/>
    <w:rsid w:val="005B3598"/>
    <w:rsid w:val="005B408B"/>
    <w:rsid w:val="005C2A66"/>
    <w:rsid w:val="005C3696"/>
    <w:rsid w:val="005C4169"/>
    <w:rsid w:val="005C4B07"/>
    <w:rsid w:val="005D7467"/>
    <w:rsid w:val="005E214E"/>
    <w:rsid w:val="005E2C44"/>
    <w:rsid w:val="005E35F0"/>
    <w:rsid w:val="005F36AF"/>
    <w:rsid w:val="005F3D0E"/>
    <w:rsid w:val="005F6767"/>
    <w:rsid w:val="005F71D9"/>
    <w:rsid w:val="00600BE4"/>
    <w:rsid w:val="0060162E"/>
    <w:rsid w:val="00602E2C"/>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7270"/>
    <w:rsid w:val="006420CB"/>
    <w:rsid w:val="00644A66"/>
    <w:rsid w:val="00644DB7"/>
    <w:rsid w:val="00661421"/>
    <w:rsid w:val="006631FC"/>
    <w:rsid w:val="00664A85"/>
    <w:rsid w:val="00665C32"/>
    <w:rsid w:val="00665ECF"/>
    <w:rsid w:val="00666FF8"/>
    <w:rsid w:val="0066774A"/>
    <w:rsid w:val="0067654C"/>
    <w:rsid w:val="00680462"/>
    <w:rsid w:val="0068130C"/>
    <w:rsid w:val="00682FA5"/>
    <w:rsid w:val="006875AA"/>
    <w:rsid w:val="00691D2B"/>
    <w:rsid w:val="00694124"/>
    <w:rsid w:val="00695808"/>
    <w:rsid w:val="006959DC"/>
    <w:rsid w:val="006A0739"/>
    <w:rsid w:val="006A4835"/>
    <w:rsid w:val="006A79C2"/>
    <w:rsid w:val="006B2472"/>
    <w:rsid w:val="006B2905"/>
    <w:rsid w:val="006B46FB"/>
    <w:rsid w:val="006C11A8"/>
    <w:rsid w:val="006C21E9"/>
    <w:rsid w:val="006C36F8"/>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666F"/>
    <w:rsid w:val="0080713F"/>
    <w:rsid w:val="0081472A"/>
    <w:rsid w:val="00814815"/>
    <w:rsid w:val="00817710"/>
    <w:rsid w:val="008225DD"/>
    <w:rsid w:val="00823B9D"/>
    <w:rsid w:val="00823D21"/>
    <w:rsid w:val="00826311"/>
    <w:rsid w:val="008279FA"/>
    <w:rsid w:val="00833A60"/>
    <w:rsid w:val="00836D12"/>
    <w:rsid w:val="00840DDC"/>
    <w:rsid w:val="00843699"/>
    <w:rsid w:val="0084502E"/>
    <w:rsid w:val="00846210"/>
    <w:rsid w:val="00846C59"/>
    <w:rsid w:val="00851947"/>
    <w:rsid w:val="00852AA4"/>
    <w:rsid w:val="00854CE0"/>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686C"/>
    <w:rsid w:val="009005F7"/>
    <w:rsid w:val="00900A16"/>
    <w:rsid w:val="0090261E"/>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43674"/>
    <w:rsid w:val="00946FFB"/>
    <w:rsid w:val="0095042E"/>
    <w:rsid w:val="0095080F"/>
    <w:rsid w:val="00950CBD"/>
    <w:rsid w:val="009526C4"/>
    <w:rsid w:val="00955610"/>
    <w:rsid w:val="009558D0"/>
    <w:rsid w:val="00956593"/>
    <w:rsid w:val="00960D21"/>
    <w:rsid w:val="009660ED"/>
    <w:rsid w:val="009664A1"/>
    <w:rsid w:val="009711E6"/>
    <w:rsid w:val="009745C4"/>
    <w:rsid w:val="009762A6"/>
    <w:rsid w:val="009777D9"/>
    <w:rsid w:val="009838AE"/>
    <w:rsid w:val="009866A4"/>
    <w:rsid w:val="00991B88"/>
    <w:rsid w:val="00992D23"/>
    <w:rsid w:val="009A509D"/>
    <w:rsid w:val="009A579D"/>
    <w:rsid w:val="009A6A97"/>
    <w:rsid w:val="009B012E"/>
    <w:rsid w:val="009B0A20"/>
    <w:rsid w:val="009B36A4"/>
    <w:rsid w:val="009B373C"/>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9B"/>
    <w:rsid w:val="00A92EDD"/>
    <w:rsid w:val="00A93A3F"/>
    <w:rsid w:val="00A95B31"/>
    <w:rsid w:val="00A96008"/>
    <w:rsid w:val="00AA0FC8"/>
    <w:rsid w:val="00AA783C"/>
    <w:rsid w:val="00AA78C1"/>
    <w:rsid w:val="00AB19BF"/>
    <w:rsid w:val="00AB2C2E"/>
    <w:rsid w:val="00AB3CBF"/>
    <w:rsid w:val="00AB4022"/>
    <w:rsid w:val="00AC0BE9"/>
    <w:rsid w:val="00AC1D4B"/>
    <w:rsid w:val="00AC627F"/>
    <w:rsid w:val="00AC639D"/>
    <w:rsid w:val="00AC6D99"/>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123C"/>
    <w:rsid w:val="00AF2023"/>
    <w:rsid w:val="00AF2FEA"/>
    <w:rsid w:val="00AF4F20"/>
    <w:rsid w:val="00AF7176"/>
    <w:rsid w:val="00B00760"/>
    <w:rsid w:val="00B00895"/>
    <w:rsid w:val="00B02F5F"/>
    <w:rsid w:val="00B03A2D"/>
    <w:rsid w:val="00B07B92"/>
    <w:rsid w:val="00B10CCD"/>
    <w:rsid w:val="00B12409"/>
    <w:rsid w:val="00B144DC"/>
    <w:rsid w:val="00B22793"/>
    <w:rsid w:val="00B23601"/>
    <w:rsid w:val="00B258BB"/>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189B"/>
    <w:rsid w:val="00B63BFE"/>
    <w:rsid w:val="00B67B97"/>
    <w:rsid w:val="00B67CAC"/>
    <w:rsid w:val="00B73118"/>
    <w:rsid w:val="00B7336A"/>
    <w:rsid w:val="00B73C3F"/>
    <w:rsid w:val="00B74479"/>
    <w:rsid w:val="00B75F53"/>
    <w:rsid w:val="00B77778"/>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2E9"/>
    <w:rsid w:val="00BD6BB8"/>
    <w:rsid w:val="00BE07BC"/>
    <w:rsid w:val="00BE7E5E"/>
    <w:rsid w:val="00BF126A"/>
    <w:rsid w:val="00BF29A3"/>
    <w:rsid w:val="00BF3873"/>
    <w:rsid w:val="00BF3BCC"/>
    <w:rsid w:val="00BF57BC"/>
    <w:rsid w:val="00C0162B"/>
    <w:rsid w:val="00C01765"/>
    <w:rsid w:val="00C021B5"/>
    <w:rsid w:val="00C04AC3"/>
    <w:rsid w:val="00C1079F"/>
    <w:rsid w:val="00C204A6"/>
    <w:rsid w:val="00C21A21"/>
    <w:rsid w:val="00C2214D"/>
    <w:rsid w:val="00C24FD4"/>
    <w:rsid w:val="00C258C2"/>
    <w:rsid w:val="00C271B0"/>
    <w:rsid w:val="00C30B7A"/>
    <w:rsid w:val="00C30F26"/>
    <w:rsid w:val="00C33A17"/>
    <w:rsid w:val="00C36DA9"/>
    <w:rsid w:val="00C42604"/>
    <w:rsid w:val="00C45C6D"/>
    <w:rsid w:val="00C47910"/>
    <w:rsid w:val="00C501B1"/>
    <w:rsid w:val="00C50D4E"/>
    <w:rsid w:val="00C53F71"/>
    <w:rsid w:val="00C55B8C"/>
    <w:rsid w:val="00C56396"/>
    <w:rsid w:val="00C57840"/>
    <w:rsid w:val="00C6022D"/>
    <w:rsid w:val="00C60235"/>
    <w:rsid w:val="00C64EAE"/>
    <w:rsid w:val="00C65614"/>
    <w:rsid w:val="00C666A4"/>
    <w:rsid w:val="00C66AFA"/>
    <w:rsid w:val="00C7210A"/>
    <w:rsid w:val="00C727B2"/>
    <w:rsid w:val="00C757B4"/>
    <w:rsid w:val="00C77194"/>
    <w:rsid w:val="00C84E55"/>
    <w:rsid w:val="00C87CF1"/>
    <w:rsid w:val="00C95985"/>
    <w:rsid w:val="00CA2B98"/>
    <w:rsid w:val="00CA5A52"/>
    <w:rsid w:val="00CA640E"/>
    <w:rsid w:val="00CA6574"/>
    <w:rsid w:val="00CB3C8A"/>
    <w:rsid w:val="00CC1C69"/>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402D6"/>
    <w:rsid w:val="00D41A70"/>
    <w:rsid w:val="00D45486"/>
    <w:rsid w:val="00D462F0"/>
    <w:rsid w:val="00D47A8C"/>
    <w:rsid w:val="00D52BCC"/>
    <w:rsid w:val="00D53CD6"/>
    <w:rsid w:val="00D5623B"/>
    <w:rsid w:val="00D576EE"/>
    <w:rsid w:val="00D605F8"/>
    <w:rsid w:val="00D61661"/>
    <w:rsid w:val="00D6409F"/>
    <w:rsid w:val="00D71596"/>
    <w:rsid w:val="00D72EAA"/>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7F15"/>
    <w:rsid w:val="00DE042E"/>
    <w:rsid w:val="00DE30DF"/>
    <w:rsid w:val="00DE34CF"/>
    <w:rsid w:val="00DE4941"/>
    <w:rsid w:val="00DE5C6A"/>
    <w:rsid w:val="00DF03FC"/>
    <w:rsid w:val="00DF0AAE"/>
    <w:rsid w:val="00DF0C2E"/>
    <w:rsid w:val="00DF1106"/>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7C6"/>
    <w:rsid w:val="00E32F9D"/>
    <w:rsid w:val="00E40BF8"/>
    <w:rsid w:val="00E43022"/>
    <w:rsid w:val="00E46D81"/>
    <w:rsid w:val="00E5222D"/>
    <w:rsid w:val="00E5463A"/>
    <w:rsid w:val="00E548E1"/>
    <w:rsid w:val="00E553C6"/>
    <w:rsid w:val="00E56539"/>
    <w:rsid w:val="00E56E0D"/>
    <w:rsid w:val="00E608CD"/>
    <w:rsid w:val="00E60A17"/>
    <w:rsid w:val="00E60BB8"/>
    <w:rsid w:val="00E73212"/>
    <w:rsid w:val="00E74A33"/>
    <w:rsid w:val="00E77080"/>
    <w:rsid w:val="00E77414"/>
    <w:rsid w:val="00E80B06"/>
    <w:rsid w:val="00E81B94"/>
    <w:rsid w:val="00E81F8B"/>
    <w:rsid w:val="00E820E8"/>
    <w:rsid w:val="00E82B7F"/>
    <w:rsid w:val="00E843F3"/>
    <w:rsid w:val="00E864B6"/>
    <w:rsid w:val="00E906E5"/>
    <w:rsid w:val="00E958EB"/>
    <w:rsid w:val="00E97631"/>
    <w:rsid w:val="00EA6B9A"/>
    <w:rsid w:val="00EB371F"/>
    <w:rsid w:val="00EC12B4"/>
    <w:rsid w:val="00EC2345"/>
    <w:rsid w:val="00EC342B"/>
    <w:rsid w:val="00EC3CCD"/>
    <w:rsid w:val="00EC7143"/>
    <w:rsid w:val="00EC72E0"/>
    <w:rsid w:val="00EC7340"/>
    <w:rsid w:val="00EC745B"/>
    <w:rsid w:val="00EC7CC5"/>
    <w:rsid w:val="00ED2352"/>
    <w:rsid w:val="00ED448E"/>
    <w:rsid w:val="00ED50D5"/>
    <w:rsid w:val="00ED5BDC"/>
    <w:rsid w:val="00EE0D70"/>
    <w:rsid w:val="00EE3E57"/>
    <w:rsid w:val="00EE5398"/>
    <w:rsid w:val="00EE7D7C"/>
    <w:rsid w:val="00EF186D"/>
    <w:rsid w:val="00EF1D38"/>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5DCC"/>
    <w:rsid w:val="00F45FAD"/>
    <w:rsid w:val="00F527A8"/>
    <w:rsid w:val="00F56F2B"/>
    <w:rsid w:val="00F608F9"/>
    <w:rsid w:val="00F622D4"/>
    <w:rsid w:val="00F62D1C"/>
    <w:rsid w:val="00F64391"/>
    <w:rsid w:val="00F72839"/>
    <w:rsid w:val="00F768B5"/>
    <w:rsid w:val="00F81F6B"/>
    <w:rsid w:val="00F82AF6"/>
    <w:rsid w:val="00F836CF"/>
    <w:rsid w:val="00F8656A"/>
    <w:rsid w:val="00F87749"/>
    <w:rsid w:val="00F94DEE"/>
    <w:rsid w:val="00F97FD7"/>
    <w:rsid w:val="00FA14C2"/>
    <w:rsid w:val="00FA1A36"/>
    <w:rsid w:val="00FA295E"/>
    <w:rsid w:val="00FA301A"/>
    <w:rsid w:val="00FA4747"/>
    <w:rsid w:val="00FA643A"/>
    <w:rsid w:val="00FA66A4"/>
    <w:rsid w:val="00FB1BCB"/>
    <w:rsid w:val="00FB225E"/>
    <w:rsid w:val="00FB6386"/>
    <w:rsid w:val="00FC0115"/>
    <w:rsid w:val="00FC1C41"/>
    <w:rsid w:val="00FC22C2"/>
    <w:rsid w:val="00FC2539"/>
    <w:rsid w:val="00FC2708"/>
    <w:rsid w:val="00FC2CCA"/>
    <w:rsid w:val="00FC3D38"/>
    <w:rsid w:val="00FC5252"/>
    <w:rsid w:val="00FC6274"/>
    <w:rsid w:val="00FC6D66"/>
    <w:rsid w:val="00FC7135"/>
    <w:rsid w:val="00FD0A93"/>
    <w:rsid w:val="00FD2CA2"/>
    <w:rsid w:val="00FD38F6"/>
    <w:rsid w:val="00FD4321"/>
    <w:rsid w:val="00FD65CF"/>
    <w:rsid w:val="00FD704B"/>
    <w:rsid w:val="00FD7435"/>
    <w:rsid w:val="00FD75AC"/>
    <w:rsid w:val="00FE0A59"/>
    <w:rsid w:val="00FE4691"/>
    <w:rsid w:val="00FE4EA9"/>
    <w:rsid w:val="00FE530D"/>
    <w:rsid w:val="00FE5674"/>
    <w:rsid w:val="00FE6D8D"/>
    <w:rsid w:val="00FF39F6"/>
    <w:rsid w:val="00FF44C5"/>
    <w:rsid w:val="00FF4B30"/>
    <w:rsid w:val="00FF4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CD1"/>
    <w:pPr>
      <w:spacing w:after="180"/>
    </w:pPr>
    <w:rPr>
      <w:rFonts w:ascii="Times New Roman" w:hAnsi="Times New Roman"/>
      <w:lang w:val="en-GB" w:eastAsia="en-US"/>
    </w:rPr>
  </w:style>
  <w:style w:type="paragraph" w:styleId="1">
    <w:name w:val="heading 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1132"/>
    <w:pPr>
      <w:pBdr>
        <w:top w:val="none" w:sz="0" w:space="0" w:color="auto"/>
      </w:pBdr>
      <w:spacing w:before="180"/>
      <w:outlineLvl w:val="1"/>
    </w:pPr>
    <w:rPr>
      <w:sz w:val="32"/>
    </w:rPr>
  </w:style>
  <w:style w:type="paragraph" w:styleId="3">
    <w:name w:val="heading 3"/>
    <w:basedOn w:val="2"/>
    <w:next w:val="a"/>
    <w:link w:val="3Char"/>
    <w:qFormat/>
    <w:rsid w:val="00871132"/>
    <w:pPr>
      <w:spacing w:before="120"/>
      <w:outlineLvl w:val="2"/>
    </w:pPr>
    <w:rPr>
      <w:sz w:val="28"/>
    </w:rPr>
  </w:style>
  <w:style w:type="paragraph" w:styleId="4">
    <w:name w:val="heading 4"/>
    <w:basedOn w:val="3"/>
    <w:next w:val="a"/>
    <w:qFormat/>
    <w:rsid w:val="00871132"/>
    <w:pPr>
      <w:ind w:left="1418" w:hanging="1418"/>
      <w:outlineLvl w:val="3"/>
    </w:pPr>
    <w:rPr>
      <w:sz w:val="24"/>
    </w:rPr>
  </w:style>
  <w:style w:type="paragraph" w:styleId="5">
    <w:name w:val="heading 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1132"/>
    <w:pPr>
      <w:spacing w:before="180"/>
      <w:ind w:left="2693" w:hanging="2693"/>
    </w:pPr>
    <w:rPr>
      <w:b/>
    </w:rPr>
  </w:style>
  <w:style w:type="paragraph" w:styleId="10">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1132"/>
    <w:pPr>
      <w:ind w:left="1701" w:hanging="1701"/>
    </w:pPr>
  </w:style>
  <w:style w:type="paragraph" w:styleId="40">
    <w:name w:val="toc 4"/>
    <w:basedOn w:val="30"/>
    <w:semiHidden/>
    <w:rsid w:val="00871132"/>
    <w:pPr>
      <w:ind w:left="1418" w:hanging="1418"/>
    </w:pPr>
  </w:style>
  <w:style w:type="paragraph" w:styleId="30">
    <w:name w:val="toc 3"/>
    <w:basedOn w:val="20"/>
    <w:semiHidden/>
    <w:rsid w:val="00871132"/>
    <w:pPr>
      <w:ind w:left="1134" w:hanging="1134"/>
    </w:pPr>
  </w:style>
  <w:style w:type="paragraph" w:styleId="20">
    <w:name w:val="toc 2"/>
    <w:basedOn w:val="10"/>
    <w:semiHidden/>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semiHidden/>
    <w:rsid w:val="00871132"/>
    <w:pPr>
      <w:ind w:left="1418" w:hanging="1418"/>
    </w:pPr>
  </w:style>
  <w:style w:type="paragraph" w:customStyle="1" w:styleId="EX">
    <w:name w:val="EX"/>
    <w:basedOn w:val="a"/>
    <w:link w:val="EXChar"/>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semiHidden/>
    <w:rsid w:val="00871132"/>
    <w:pPr>
      <w:ind w:left="1985" w:hanging="1985"/>
    </w:pPr>
  </w:style>
  <w:style w:type="paragraph" w:styleId="70">
    <w:name w:val="toc 7"/>
    <w:basedOn w:val="60"/>
    <w:next w:val="a"/>
    <w:semiHidden/>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rsid w:val="00871132"/>
  </w:style>
  <w:style w:type="paragraph" w:customStyle="1" w:styleId="B4">
    <w:name w:val="B4"/>
    <w:basedOn w:val="41"/>
    <w:rsid w:val="00871132"/>
  </w:style>
  <w:style w:type="paragraph" w:customStyle="1" w:styleId="B5">
    <w:name w:val="B5"/>
    <w:basedOn w:val="51"/>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uiPriority w:val="99"/>
    <w:rsid w:val="00871132"/>
    <w:rPr>
      <w:color w:val="0000FF"/>
      <w:u w:val="single"/>
    </w:rPr>
  </w:style>
  <w:style w:type="character" w:styleId="ab">
    <w:name w:val="annotation reference"/>
    <w:semiHidden/>
    <w:rsid w:val="00871132"/>
    <w:rPr>
      <w:sz w:val="16"/>
    </w:rPr>
  </w:style>
  <w:style w:type="paragraph" w:styleId="ac">
    <w:name w:val="annotation text"/>
    <w:basedOn w:val="a"/>
    <w:link w:val="Char"/>
    <w:semiHidden/>
    <w:rsid w:val="00871132"/>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CRCoverPageZchn">
    <w:name w:val="CR Cover Page Zchn"/>
    <w:link w:val="CRCoverPage"/>
    <w:rsid w:val="00B22793"/>
    <w:rPr>
      <w:rFonts w:ascii="Arial" w:hAnsi="Arial"/>
      <w:lang w:val="en-GB" w:eastAsia="en-US" w:bidi="ar-SA"/>
    </w:rPr>
  </w:style>
  <w:style w:type="paragraph" w:customStyle="1" w:styleId="3GPPHeader">
    <w:name w:val="3GPP_Header"/>
    <w:basedOn w:val="a"/>
    <w:rsid w:val="0047061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81523-D84F-47CD-994A-5BE2DE8A0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1450</Words>
  <Characters>8265</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10</cp:revision>
  <cp:lastPrinted>2016-04-22T05:35:00Z</cp:lastPrinted>
  <dcterms:created xsi:type="dcterms:W3CDTF">2017-02-13T19:29:00Z</dcterms:created>
  <dcterms:modified xsi:type="dcterms:W3CDTF">2017-02-15T09:17:00Z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