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EBD" w:rsidRDefault="00A16EBD" w:rsidP="00A16EBD">
      <w:pPr>
        <w:tabs>
          <w:tab w:val="right" w:pos="9781"/>
        </w:tabs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Technical Specification Group Radio Access Network</w:t>
      </w:r>
      <w:r>
        <w:rPr>
          <w:rFonts w:ascii="Arial" w:hAnsi="Arial" w:cs="Arial"/>
          <w:b/>
          <w:i/>
          <w:sz w:val="24"/>
          <w:szCs w:val="24"/>
        </w:rPr>
        <w:tab/>
        <w:t>TSGR#75(17)0058</w:t>
      </w:r>
    </w:p>
    <w:p w:rsidR="00A16EBD" w:rsidRDefault="00A16EBD" w:rsidP="00A16EBD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24"/>
          <w:szCs w:val="24"/>
          <w:lang w:val="sv-SE"/>
        </w:rPr>
      </w:pPr>
      <w:r>
        <w:rPr>
          <w:rFonts w:ascii="Arial" w:hAnsi="Arial" w:cs="Arial"/>
          <w:b/>
          <w:sz w:val="24"/>
          <w:szCs w:val="24"/>
          <w:lang w:val="sv-SE"/>
        </w:rPr>
        <w:t>3GPP TSG RAN Meeting #75</w:t>
      </w:r>
      <w:r>
        <w:rPr>
          <w:rFonts w:ascii="Arial" w:hAnsi="Arial" w:cs="Arial"/>
          <w:b/>
          <w:sz w:val="24"/>
          <w:szCs w:val="24"/>
          <w:lang w:val="sv-SE"/>
        </w:rPr>
        <w:tab/>
        <w:t>Agenda Item: 12.2.2</w:t>
      </w:r>
    </w:p>
    <w:p w:rsidR="00A16EBD" w:rsidRPr="00A16EBD" w:rsidRDefault="00A16EBD" w:rsidP="00A16EBD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sz w:val="24"/>
          <w:szCs w:val="24"/>
          <w:lang w:val="sv-SE"/>
        </w:rPr>
      </w:pPr>
      <w:r>
        <w:rPr>
          <w:rFonts w:ascii="Arial" w:hAnsi="Arial" w:cs="Arial"/>
          <w:b/>
          <w:sz w:val="24"/>
          <w:szCs w:val="24"/>
          <w:lang w:val="sv-SE"/>
        </w:rPr>
        <w:t>Dubrovnik, Croatia, March 6 - 9, 2017</w:t>
      </w:r>
    </w:p>
    <w:p w:rsidR="00A16EBD" w:rsidRDefault="00A16EBD" w:rsidP="00595B52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</w:p>
    <w:p w:rsidR="00595B52" w:rsidRPr="00684CA1" w:rsidRDefault="00595B52" w:rsidP="00595B52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="00B47DAF" w:rsidRPr="006E6480">
        <w:rPr>
          <w:rFonts w:cs="Arial"/>
          <w:b w:val="0"/>
          <w:bCs/>
          <w:sz w:val="24"/>
        </w:rPr>
        <w:t>RAN</w:t>
      </w:r>
      <w:r w:rsidRPr="00684CA1">
        <w:rPr>
          <w:rFonts w:cs="Arial"/>
          <w:b w:val="0"/>
          <w:bCs/>
          <w:sz w:val="24"/>
        </w:rPr>
        <w:t xml:space="preserve"> </w:t>
      </w:r>
      <w:r w:rsidR="007D166A">
        <w:rPr>
          <w:rFonts w:cs="Arial"/>
          <w:b w:val="0"/>
          <w:bCs/>
          <w:sz w:val="24"/>
        </w:rPr>
        <w:t xml:space="preserve">WG6 </w:t>
      </w:r>
      <w:r w:rsidRPr="00684CA1">
        <w:rPr>
          <w:rFonts w:cs="Arial"/>
          <w:b w:val="0"/>
          <w:bCs/>
          <w:sz w:val="24"/>
        </w:rPr>
        <w:t>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7D166A">
        <w:rPr>
          <w:rFonts w:cs="Arial"/>
          <w:b w:val="0"/>
          <w:bCs/>
          <w:sz w:val="24"/>
        </w:rPr>
        <w:t>3</w:t>
      </w:r>
      <w:r w:rsidRPr="00684CA1">
        <w:rPr>
          <w:rFonts w:cs="Arial"/>
          <w:b w:val="0"/>
          <w:bCs/>
          <w:sz w:val="24"/>
        </w:rPr>
        <w:tab/>
      </w:r>
      <w:r w:rsidR="007D166A" w:rsidRPr="00082787">
        <w:rPr>
          <w:rFonts w:cs="Arial"/>
          <w:b w:val="0"/>
          <w:bCs/>
          <w:sz w:val="24"/>
        </w:rPr>
        <w:t>R6</w:t>
      </w:r>
      <w:r w:rsidR="000A4E67" w:rsidRPr="00082787">
        <w:rPr>
          <w:rFonts w:cs="Arial"/>
          <w:b w:val="0"/>
          <w:bCs/>
          <w:sz w:val="24"/>
        </w:rPr>
        <w:t>-</w:t>
      </w:r>
      <w:r w:rsidR="00B066D2" w:rsidRPr="00082787">
        <w:rPr>
          <w:rFonts w:cs="Arial"/>
          <w:b w:val="0"/>
          <w:bCs/>
          <w:sz w:val="24"/>
        </w:rPr>
        <w:t>1</w:t>
      </w:r>
      <w:r w:rsidR="007D166A" w:rsidRPr="00082787">
        <w:rPr>
          <w:rFonts w:cs="Arial"/>
          <w:b w:val="0"/>
          <w:bCs/>
          <w:sz w:val="24"/>
        </w:rPr>
        <w:t>7</w:t>
      </w:r>
      <w:r w:rsidR="00016243" w:rsidRPr="00082787">
        <w:rPr>
          <w:rFonts w:cs="Arial"/>
          <w:b w:val="0"/>
          <w:bCs/>
          <w:sz w:val="24"/>
        </w:rPr>
        <w:t>0</w:t>
      </w:r>
      <w:r w:rsidR="00801195">
        <w:rPr>
          <w:rFonts w:cs="Arial"/>
          <w:b w:val="0"/>
          <w:bCs/>
          <w:sz w:val="24"/>
        </w:rPr>
        <w:t>156</w:t>
      </w:r>
    </w:p>
    <w:p w:rsidR="00595B52" w:rsidRPr="00DA709D" w:rsidRDefault="007D166A" w:rsidP="00595B52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13</w:t>
      </w:r>
      <w:r w:rsidR="00B066D2" w:rsidRPr="00B066D2">
        <w:rPr>
          <w:rFonts w:cs="Arial"/>
          <w:b w:val="0"/>
          <w:bCs/>
          <w:sz w:val="24"/>
        </w:rPr>
        <w:t xml:space="preserve"> - </w:t>
      </w:r>
      <w:r>
        <w:rPr>
          <w:rFonts w:cs="Arial"/>
          <w:b w:val="0"/>
          <w:bCs/>
          <w:sz w:val="24"/>
        </w:rPr>
        <w:t>17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Feb.</w:t>
      </w:r>
      <w:r w:rsidR="00B066D2" w:rsidRPr="00B066D2">
        <w:rPr>
          <w:rFonts w:cs="Arial"/>
          <w:b w:val="0"/>
          <w:bCs/>
          <w:sz w:val="24"/>
        </w:rPr>
        <w:t xml:space="preserve"> 201</w:t>
      </w:r>
      <w:r>
        <w:rPr>
          <w:rFonts w:cs="Arial"/>
          <w:b w:val="0"/>
          <w:bCs/>
          <w:sz w:val="24"/>
        </w:rPr>
        <w:t>7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Athens, Greece</w:t>
      </w:r>
    </w:p>
    <w:p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097A1D">
        <w:rPr>
          <w:rFonts w:ascii="Arial" w:hAnsi="Arial" w:cs="Arial"/>
          <w:b/>
          <w:bCs/>
        </w:rPr>
        <w:t>WI Rapporteur</w:t>
      </w:r>
    </w:p>
    <w:p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0A4E67">
        <w:rPr>
          <w:rFonts w:ascii="Arial" w:hAnsi="Arial" w:cs="Arial"/>
          <w:b/>
          <w:bCs/>
        </w:rPr>
        <w:t>1</w:t>
      </w:r>
      <w:r w:rsidR="007D166A">
        <w:rPr>
          <w:rFonts w:ascii="Arial" w:hAnsi="Arial" w:cs="Arial"/>
          <w:b/>
          <w:bCs/>
        </w:rPr>
        <w:t>4</w:t>
      </w:r>
      <w:r w:rsidRPr="00684CA1">
        <w:rPr>
          <w:rFonts w:ascii="Arial" w:hAnsi="Arial" w:cs="Arial"/>
          <w:b/>
          <w:bCs/>
        </w:rPr>
        <w:t xml:space="preserve"> 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="00082787">
        <w:rPr>
          <w:rFonts w:ascii="Arial" w:hAnsi="Arial" w:cs="Arial"/>
          <w:b/>
          <w:bCs/>
        </w:rPr>
        <w:t xml:space="preserve"> </w:t>
      </w:r>
      <w:r w:rsidR="00082787" w:rsidRPr="00082787">
        <w:rPr>
          <w:rFonts w:ascii="Arial" w:hAnsi="Arial" w:cs="Arial"/>
          <w:b/>
          <w:bCs/>
        </w:rPr>
        <w:t>Radio Interface Enhancements for Extended Coverage GSM for support of Cellular Internet of Things</w:t>
      </w:r>
    </w:p>
    <w:p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7D166A">
        <w:rPr>
          <w:rFonts w:ascii="Arial" w:hAnsi="Arial" w:cs="Arial"/>
          <w:b/>
          <w:bCs/>
        </w:rPr>
        <w:t>Agreement</w:t>
      </w:r>
    </w:p>
    <w:p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7D166A">
        <w:rPr>
          <w:rFonts w:ascii="Arial" w:hAnsi="Arial"/>
          <w:b/>
        </w:rPr>
        <w:t>6.3</w:t>
      </w:r>
    </w:p>
    <w:p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:rsidR="00F75273" w:rsidRPr="000A4E67" w:rsidRDefault="008A76FD" w:rsidP="00F75273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F75273" w:rsidRPr="00747A9D">
        <w:rPr>
          <w:rFonts w:eastAsia="Batang" w:cs="Arial"/>
          <w:sz w:val="24"/>
          <w:szCs w:val="24"/>
          <w:lang w:eastAsia="zh-CN"/>
        </w:rPr>
        <w:t xml:space="preserve">Radio Interface Enhancements for Extended Coverage GSM </w:t>
      </w:r>
      <w:r w:rsidR="00F75273" w:rsidRPr="00747A9D">
        <w:rPr>
          <w:sz w:val="24"/>
          <w:szCs w:val="24"/>
        </w:rPr>
        <w:t xml:space="preserve">for support of </w:t>
      </w:r>
      <w:r w:rsidR="00F75273" w:rsidRPr="00747A9D">
        <w:rPr>
          <w:sz w:val="24"/>
          <w:szCs w:val="24"/>
        </w:rPr>
        <w:tab/>
        <w:t>Cellula</w:t>
      </w:r>
      <w:r w:rsidR="00082787">
        <w:rPr>
          <w:sz w:val="24"/>
          <w:szCs w:val="24"/>
        </w:rPr>
        <w:t>r Internet of Things</w:t>
      </w:r>
    </w:p>
    <w:p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7D166A" w:rsidRPr="007D166A">
        <w:rPr>
          <w:sz w:val="24"/>
          <w:szCs w:val="24"/>
        </w:rPr>
        <w:t>CIoT_EC_GSM_radio_enh</w:t>
      </w:r>
    </w:p>
    <w:p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75141A" w:rsidRPr="000A4E67">
        <w:rPr>
          <w:sz w:val="24"/>
          <w:szCs w:val="24"/>
        </w:rPr>
        <w:tab/>
      </w:r>
      <w:r w:rsidR="003C4F83">
        <w:rPr>
          <w:sz w:val="24"/>
          <w:szCs w:val="24"/>
        </w:rPr>
        <w:t>7300</w:t>
      </w:r>
      <w:r w:rsidR="00747A9D" w:rsidRPr="00747A9D">
        <w:rPr>
          <w:sz w:val="24"/>
          <w:szCs w:val="24"/>
        </w:rPr>
        <w:t>77</w:t>
      </w:r>
    </w:p>
    <w:p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0A4E67">
        <w:rPr>
          <w:b/>
          <w:sz w:val="32"/>
          <w:szCs w:val="32"/>
        </w:rPr>
        <w:t>1</w:t>
      </w:r>
      <w:r w:rsidR="007D166A">
        <w:rPr>
          <w:b/>
          <w:sz w:val="32"/>
          <w:szCs w:val="32"/>
        </w:rPr>
        <w:t>4</w:t>
      </w:r>
      <w:r w:rsidRPr="00684CA1">
        <w:rPr>
          <w:b/>
          <w:sz w:val="32"/>
          <w:szCs w:val="32"/>
        </w:rPr>
        <w:t xml:space="preserve"> 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17"/>
        <w:gridCol w:w="1282"/>
        <w:gridCol w:w="848"/>
        <w:gridCol w:w="1277"/>
        <w:gridCol w:w="1275"/>
        <w:gridCol w:w="1521"/>
      </w:tblGrid>
      <w:tr w:rsidR="00E72B61" w:rsidRPr="00684CA1" w:rsidTr="00110BDA">
        <w:trPr>
          <w:cantSplit/>
          <w:jc w:val="center"/>
        </w:trPr>
        <w:tc>
          <w:tcPr>
            <w:tcW w:w="2023" w:type="pct"/>
            <w:vAlign w:val="center"/>
          </w:tcPr>
          <w:p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:rsidTr="00110BDA">
        <w:trPr>
          <w:cantSplit/>
          <w:jc w:val="center"/>
        </w:trPr>
        <w:tc>
          <w:tcPr>
            <w:tcW w:w="2023" w:type="pct"/>
            <w:vAlign w:val="center"/>
          </w:tcPr>
          <w:p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A709D">
              <w:rPr>
                <w:b/>
                <w:sz w:val="24"/>
                <w:szCs w:val="24"/>
              </w:rPr>
              <w:t>UE/MS:</w:t>
            </w:r>
          </w:p>
          <w:p w:rsidR="00187B47" w:rsidRPr="00DA709D" w:rsidRDefault="00110BDA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407" w:type="pct"/>
            <w:shd w:val="clear" w:color="auto" w:fill="FFFF99"/>
            <w:vAlign w:val="center"/>
          </w:tcPr>
          <w:p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A709D">
              <w:rPr>
                <w:b/>
                <w:sz w:val="24"/>
                <w:szCs w:val="24"/>
              </w:rPr>
              <w:t>CN:</w:t>
            </w:r>
          </w:p>
          <w:p w:rsidR="00187B47" w:rsidRPr="00DA709D" w:rsidRDefault="00110BDA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:rsidR="00187B47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A709D">
              <w:rPr>
                <w:b/>
                <w:sz w:val="24"/>
                <w:szCs w:val="24"/>
              </w:rPr>
              <w:t>GE</w:t>
            </w:r>
            <w:r w:rsidR="00187B47" w:rsidRPr="00DA709D">
              <w:rPr>
                <w:b/>
                <w:sz w:val="24"/>
                <w:szCs w:val="24"/>
              </w:rPr>
              <w:t>RAN:</w:t>
            </w:r>
          </w:p>
          <w:p w:rsidR="00187B47" w:rsidRPr="00DA709D" w:rsidRDefault="00110BDA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2" w:type="pct"/>
            <w:shd w:val="clear" w:color="auto" w:fill="FFFF99"/>
            <w:vAlign w:val="center"/>
          </w:tcPr>
          <w:p w:rsidR="00187B47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A709D">
              <w:rPr>
                <w:b/>
                <w:sz w:val="24"/>
                <w:szCs w:val="24"/>
              </w:rPr>
              <w:t>UT</w:t>
            </w:r>
            <w:r w:rsidR="00187B47" w:rsidRPr="00DA709D">
              <w:rPr>
                <w:b/>
                <w:sz w:val="24"/>
                <w:szCs w:val="24"/>
              </w:rPr>
              <w:t>RAN:</w:t>
            </w:r>
          </w:p>
          <w:p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A709D">
              <w:rPr>
                <w:b/>
                <w:sz w:val="24"/>
                <w:szCs w:val="24"/>
              </w:rPr>
              <w:t>E-UTRAN:</w:t>
            </w:r>
          </w:p>
          <w:p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110BDA" w:rsidRPr="00684CA1" w:rsidTr="00110BDA">
        <w:trPr>
          <w:cantSplit/>
          <w:jc w:val="center"/>
        </w:trPr>
        <w:tc>
          <w:tcPr>
            <w:tcW w:w="2023" w:type="pct"/>
            <w:vAlign w:val="center"/>
          </w:tcPr>
          <w:p w:rsidR="00110BDA" w:rsidRPr="00684CA1" w:rsidRDefault="00110BDA" w:rsidP="00110BDA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:rsidR="00110BDA" w:rsidRPr="00684CA1" w:rsidRDefault="00110BDA" w:rsidP="00110BDA">
            <w:pPr>
              <w:spacing w:after="0"/>
            </w:pPr>
            <w:r>
              <w:t>June, 2017 (RAN#76)</w:t>
            </w:r>
          </w:p>
        </w:tc>
      </w:tr>
      <w:tr w:rsidR="00110BDA" w:rsidRPr="00684CA1" w:rsidTr="00110BDA">
        <w:trPr>
          <w:cantSplit/>
          <w:jc w:val="center"/>
        </w:trPr>
        <w:tc>
          <w:tcPr>
            <w:tcW w:w="2023" w:type="pct"/>
            <w:vAlign w:val="center"/>
          </w:tcPr>
          <w:p w:rsidR="00110BDA" w:rsidRPr="00684CA1" w:rsidRDefault="00110BDA" w:rsidP="00110BDA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:rsidR="00110BDA" w:rsidRPr="00684CA1" w:rsidRDefault="00110BDA" w:rsidP="00110BDA">
            <w:pPr>
              <w:pStyle w:val="Index1"/>
            </w:pPr>
            <w:r>
              <w:t>Extended Coverage GSM for Cellular IoT feature</w:t>
            </w:r>
          </w:p>
        </w:tc>
      </w:tr>
      <w:tr w:rsidR="00110BDA" w:rsidRPr="00684CA1" w:rsidTr="00110BDA">
        <w:trPr>
          <w:cantSplit/>
          <w:jc w:val="center"/>
        </w:trPr>
        <w:tc>
          <w:tcPr>
            <w:tcW w:w="2023" w:type="pct"/>
            <w:vAlign w:val="center"/>
          </w:tcPr>
          <w:p w:rsidR="00110BDA" w:rsidRPr="00684CA1" w:rsidRDefault="00110BDA" w:rsidP="00110BDA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:rsidR="003C4F83" w:rsidRDefault="003C4F83" w:rsidP="00110BD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Core part: </w:t>
            </w:r>
            <w:r w:rsidR="00110BDA">
              <w:rPr>
                <w:lang w:eastAsia="zh-CN"/>
              </w:rPr>
              <w:t>3GPP TS 24.008, TS 43.064, TS 44.018, TS 44.060, TS</w:t>
            </w:r>
            <w:r w:rsidR="00097A1D">
              <w:rPr>
                <w:lang w:eastAsia="zh-CN"/>
              </w:rPr>
              <w:t xml:space="preserve"> 45.001, TS 45.002, TS 45.003, </w:t>
            </w:r>
            <w:r w:rsidR="00747A9D">
              <w:rPr>
                <w:lang w:eastAsia="zh-CN"/>
              </w:rPr>
              <w:t xml:space="preserve">TS 45.008, </w:t>
            </w:r>
            <w:r w:rsidR="00110BDA">
              <w:rPr>
                <w:lang w:eastAsia="zh-CN"/>
              </w:rPr>
              <w:t>TS 48.018</w:t>
            </w:r>
            <w:r>
              <w:rPr>
                <w:lang w:eastAsia="zh-CN"/>
              </w:rPr>
              <w:t xml:space="preserve"> </w:t>
            </w:r>
          </w:p>
          <w:p w:rsidR="00110BDA" w:rsidRPr="00684CA1" w:rsidRDefault="003C4F83" w:rsidP="00110BD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Performance part: 3GPP TS 45.005, TS 51.021</w:t>
            </w:r>
          </w:p>
        </w:tc>
      </w:tr>
      <w:tr w:rsidR="00110BDA" w:rsidRPr="00684CA1" w:rsidTr="00110BDA">
        <w:trPr>
          <w:cantSplit/>
          <w:jc w:val="center"/>
        </w:trPr>
        <w:tc>
          <w:tcPr>
            <w:tcW w:w="2023" w:type="pct"/>
            <w:vAlign w:val="center"/>
          </w:tcPr>
          <w:p w:rsidR="00110BDA" w:rsidRPr="00684CA1" w:rsidRDefault="00110BDA" w:rsidP="00110BDA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:rsidR="00110BDA" w:rsidRPr="00684CA1" w:rsidRDefault="00097A1D" w:rsidP="003C4F83">
            <w:pPr>
              <w:pStyle w:val="Index1"/>
              <w:rPr>
                <w:bCs/>
              </w:rPr>
            </w:pPr>
            <w:r>
              <w:rPr>
                <w:bCs/>
              </w:rPr>
              <w:t>Agreement on pending</w:t>
            </w:r>
            <w:r w:rsidR="00747A9D">
              <w:rPr>
                <w:bCs/>
              </w:rPr>
              <w:t xml:space="preserve"> stage 3 CRs for uplink MCL improvement</w:t>
            </w:r>
            <w:r w:rsidR="00275D24">
              <w:rPr>
                <w:bCs/>
              </w:rPr>
              <w:t xml:space="preserve"> is needed. F</w:t>
            </w:r>
            <w:r w:rsidR="00747A9D">
              <w:rPr>
                <w:bCs/>
              </w:rPr>
              <w:t xml:space="preserve">ew technical items </w:t>
            </w:r>
            <w:r w:rsidR="00275D24">
              <w:rPr>
                <w:bCs/>
              </w:rPr>
              <w:t xml:space="preserve">are </w:t>
            </w:r>
            <w:r w:rsidR="00110BDA">
              <w:rPr>
                <w:bCs/>
              </w:rPr>
              <w:t>still being discussed</w:t>
            </w:r>
            <w:r w:rsidR="00747A9D">
              <w:rPr>
                <w:bCs/>
              </w:rPr>
              <w:t xml:space="preserve"> </w:t>
            </w:r>
            <w:r w:rsidR="00747A9D">
              <w:rPr>
                <w:lang w:eastAsia="zh-CN"/>
              </w:rPr>
              <w:t>targeting improvement of the feature</w:t>
            </w:r>
            <w:r w:rsidR="00275D24">
              <w:rPr>
                <w:lang w:eastAsia="zh-CN"/>
              </w:rPr>
              <w:t>.</w:t>
            </w:r>
            <w:r w:rsidR="003C4F83">
              <w:rPr>
                <w:lang w:eastAsia="zh-CN"/>
              </w:rPr>
              <w:t xml:space="preserve"> </w:t>
            </w:r>
            <w:r w:rsidR="003C4F83">
              <w:rPr>
                <w:bCs/>
              </w:rPr>
              <w:t>Radio performance requirements for MS and BTS needs to be agreed and BTS testing framework to be defined.</w:t>
            </w:r>
          </w:p>
        </w:tc>
      </w:tr>
      <w:tr w:rsidR="00110BDA" w:rsidRPr="00684CA1" w:rsidTr="00110BDA">
        <w:trPr>
          <w:cantSplit/>
          <w:jc w:val="center"/>
        </w:trPr>
        <w:tc>
          <w:tcPr>
            <w:tcW w:w="2023" w:type="pct"/>
            <w:vAlign w:val="center"/>
          </w:tcPr>
          <w:p w:rsidR="00110BDA" w:rsidRPr="00684CA1" w:rsidRDefault="00110BDA" w:rsidP="00110BDA">
            <w:pPr>
              <w:spacing w:after="0"/>
              <w:rPr>
                <w:b/>
              </w:rPr>
            </w:pPr>
            <w:r w:rsidRPr="00684CA1">
              <w:rPr>
                <w:b/>
              </w:rPr>
              <w:t xml:space="preserve">Consequences if not included in Release </w:t>
            </w:r>
            <w:r>
              <w:rPr>
                <w:b/>
              </w:rPr>
              <w:t>1</w:t>
            </w:r>
            <w:r w:rsidR="00747A9D">
              <w:rPr>
                <w:b/>
              </w:rPr>
              <w:t>4</w:t>
            </w:r>
            <w:r w:rsidRPr="00684CA1">
              <w:rPr>
                <w:b/>
              </w:rPr>
              <w:t>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:rsidR="00110BDA" w:rsidRPr="00684CA1" w:rsidRDefault="00747A9D" w:rsidP="00110BDA">
            <w:pPr>
              <w:spacing w:after="0"/>
            </w:pPr>
            <w:r>
              <w:t xml:space="preserve">Radio interface enhancements for </w:t>
            </w:r>
            <w:r w:rsidR="00EA6644">
              <w:t xml:space="preserve">the </w:t>
            </w:r>
            <w:r w:rsidR="00110BDA">
              <w:t xml:space="preserve">Extended Coverage </w:t>
            </w:r>
            <w:r>
              <w:t xml:space="preserve">GSM IoT </w:t>
            </w:r>
            <w:r w:rsidR="00EA6644">
              <w:t xml:space="preserve">feature </w:t>
            </w:r>
            <w:r w:rsidR="00110BDA">
              <w:t>will not be specified</w:t>
            </w:r>
            <w:r w:rsidR="00275D24">
              <w:t>.</w:t>
            </w:r>
          </w:p>
        </w:tc>
      </w:tr>
    </w:tbl>
    <w:p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:rsidR="00E72B6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:rsidR="00B05D03" w:rsidRDefault="007D166A" w:rsidP="00B05D03">
      <w:pPr>
        <w:pBdr>
          <w:top w:val="single" w:sz="4" w:space="1" w:color="auto"/>
        </w:pBdr>
        <w:tabs>
          <w:tab w:val="left" w:pos="3119"/>
        </w:tabs>
        <w:spacing w:after="0"/>
        <w:rPr>
          <w:bCs/>
        </w:rPr>
      </w:pPr>
      <w:r>
        <w:rPr>
          <w:bCs/>
        </w:rPr>
        <w:t xml:space="preserve">The objective of the work is (as </w:t>
      </w:r>
      <w:r w:rsidR="00097A1D">
        <w:rPr>
          <w:bCs/>
        </w:rPr>
        <w:t>quoted from the WI description):</w:t>
      </w:r>
      <w:r>
        <w:rPr>
          <w:bCs/>
        </w:rPr>
        <w:t xml:space="preserve"> </w:t>
      </w:r>
    </w:p>
    <w:p w:rsidR="00B05D03" w:rsidRDefault="00B05D03" w:rsidP="00B05D03">
      <w:pPr>
        <w:pBdr>
          <w:top w:val="single" w:sz="4" w:space="1" w:color="auto"/>
        </w:pBdr>
        <w:tabs>
          <w:tab w:val="left" w:pos="3119"/>
        </w:tabs>
        <w:spacing w:after="0"/>
        <w:rPr>
          <w:bCs/>
        </w:rPr>
      </w:pPr>
    </w:p>
    <w:p w:rsidR="00B05D03" w:rsidRPr="00B05D03" w:rsidRDefault="00082787" w:rsidP="00B05D03">
      <w:pPr>
        <w:pBdr>
          <w:top w:val="single" w:sz="4" w:space="1" w:color="auto"/>
        </w:pBdr>
        <w:tabs>
          <w:tab w:val="left" w:pos="3119"/>
        </w:tabs>
        <w:spacing w:after="0"/>
        <w:rPr>
          <w:bCs/>
        </w:rPr>
      </w:pPr>
      <w:r>
        <w:rPr>
          <w:bCs/>
        </w:rPr>
        <w:t>For the Core part: t</w:t>
      </w:r>
      <w:r w:rsidR="00097A1D">
        <w:rPr>
          <w:bCs/>
        </w:rPr>
        <w:t>o s</w:t>
      </w:r>
      <w:r w:rsidR="00B05D03">
        <w:rPr>
          <w:lang w:val="en-US" w:eastAsia="ja-JP"/>
        </w:rPr>
        <w:t xml:space="preserve">pecify radio interface enhancements for EC-GSM-IoT, that allow </w:t>
      </w:r>
    </w:p>
    <w:p w:rsidR="00B05D03" w:rsidRDefault="00B05D03" w:rsidP="00B05D03">
      <w:pPr>
        <w:numPr>
          <w:ilvl w:val="0"/>
          <w:numId w:val="9"/>
        </w:numPr>
        <w:spacing w:after="0"/>
        <w:ind w:left="714" w:right="1038" w:hanging="357"/>
        <w:jc w:val="both"/>
        <w:rPr>
          <w:lang w:val="en-US" w:eastAsia="ja-JP"/>
        </w:rPr>
      </w:pPr>
      <w:r>
        <w:rPr>
          <w:lang w:val="en-US" w:eastAsia="ja-JP"/>
        </w:rPr>
        <w:t xml:space="preserve">use of alternative mappings of blind physical layer transmissions for higher coverage classes of EC-PDTCH/EC-PACCH, </w:t>
      </w:r>
    </w:p>
    <w:p w:rsidR="00B05D03" w:rsidRPr="003E34F4" w:rsidRDefault="00B05D03" w:rsidP="00B05D03">
      <w:pPr>
        <w:numPr>
          <w:ilvl w:val="0"/>
          <w:numId w:val="9"/>
        </w:numPr>
        <w:ind w:right="1035"/>
        <w:jc w:val="both"/>
        <w:rPr>
          <w:lang w:val="en-US" w:eastAsia="ja-JP"/>
        </w:rPr>
      </w:pPr>
      <w:r w:rsidRPr="003E34F4">
        <w:rPr>
          <w:lang w:val="en-US" w:eastAsia="ja-JP"/>
        </w:rPr>
        <w:t>MCL improvement targeting at least 3 dB for low power devices (i.e. 23 dBm) on all uplink channels.</w:t>
      </w:r>
    </w:p>
    <w:p w:rsidR="00B05D03" w:rsidRPr="003E34F4" w:rsidRDefault="00B05D03" w:rsidP="00082787">
      <w:pPr>
        <w:spacing w:after="0"/>
        <w:ind w:right="1035"/>
        <w:jc w:val="both"/>
        <w:rPr>
          <w:lang w:val="en-US" w:eastAsia="ja-JP"/>
        </w:rPr>
      </w:pPr>
      <w:r w:rsidRPr="003E34F4">
        <w:rPr>
          <w:lang w:val="en-US" w:eastAsia="ja-JP"/>
        </w:rPr>
        <w:t>The work will consider/assess the following changes while avoiding any impacts to BTS hardware and significant impact to MS hardware as well as minimizing impacts to the battery life time</w:t>
      </w:r>
      <w:r w:rsidRPr="003E34F4">
        <w:rPr>
          <w:rFonts w:hint="eastAsia"/>
          <w:lang w:val="en-US" w:eastAsia="ja-JP"/>
        </w:rPr>
        <w:t>:</w:t>
      </w:r>
    </w:p>
    <w:p w:rsidR="00B05D03" w:rsidRPr="003E34F4" w:rsidRDefault="00B05D03" w:rsidP="00082787">
      <w:pPr>
        <w:numPr>
          <w:ilvl w:val="0"/>
          <w:numId w:val="8"/>
        </w:numPr>
        <w:spacing w:after="0"/>
        <w:ind w:left="709" w:right="1038" w:hanging="346"/>
        <w:jc w:val="both"/>
        <w:rPr>
          <w:lang w:val="en-US" w:eastAsia="ja-JP"/>
        </w:rPr>
      </w:pPr>
      <w:r w:rsidRPr="003E34F4">
        <w:rPr>
          <w:lang w:val="en-US" w:eastAsia="ja-JP"/>
        </w:rPr>
        <w:t>Defining alternative mappings for blind physical layer transmissions for EC-PDTCH and EC-PACCH using dual PDCH resource(s) considering the impact on delay and throughput performance of the alternative mappings. The following mappings are subject to be specified on downlink and uplink.</w:t>
      </w:r>
    </w:p>
    <w:p w:rsidR="00B05D03" w:rsidRPr="003E34F4" w:rsidRDefault="00B05D03" w:rsidP="00082787">
      <w:pPr>
        <w:numPr>
          <w:ilvl w:val="0"/>
          <w:numId w:val="8"/>
        </w:numPr>
        <w:spacing w:after="0"/>
        <w:ind w:left="993" w:right="1038" w:hanging="284"/>
        <w:jc w:val="both"/>
        <w:rPr>
          <w:lang w:val="en-US" w:eastAsia="ja-JP"/>
        </w:rPr>
      </w:pPr>
      <w:r w:rsidRPr="003E34F4">
        <w:rPr>
          <w:lang w:val="en-US" w:eastAsia="ja-JP"/>
        </w:rPr>
        <w:t>CC2 with allocation in 2 consecutive PDCH (CC2-2TS),</w:t>
      </w:r>
    </w:p>
    <w:p w:rsidR="00B05D03" w:rsidRPr="003E34F4" w:rsidRDefault="00B05D03" w:rsidP="00082787">
      <w:pPr>
        <w:numPr>
          <w:ilvl w:val="0"/>
          <w:numId w:val="8"/>
        </w:numPr>
        <w:spacing w:after="0"/>
        <w:ind w:left="993" w:right="1038" w:hanging="284"/>
        <w:jc w:val="both"/>
        <w:rPr>
          <w:lang w:val="en-US" w:eastAsia="ja-JP"/>
        </w:rPr>
      </w:pPr>
      <w:r w:rsidRPr="003E34F4">
        <w:rPr>
          <w:lang w:val="en-US" w:eastAsia="ja-JP"/>
        </w:rPr>
        <w:t>CC3 with allocation in 2 consecutive PDCHs (CC3-2TS),</w:t>
      </w:r>
    </w:p>
    <w:p w:rsidR="00B05D03" w:rsidRPr="003E34F4" w:rsidRDefault="00B05D03" w:rsidP="00082787">
      <w:pPr>
        <w:numPr>
          <w:ilvl w:val="0"/>
          <w:numId w:val="8"/>
        </w:numPr>
        <w:spacing w:after="0"/>
        <w:ind w:left="993" w:right="1038" w:hanging="284"/>
        <w:jc w:val="both"/>
        <w:rPr>
          <w:lang w:val="en-US" w:eastAsia="ja-JP"/>
        </w:rPr>
      </w:pPr>
      <w:r w:rsidRPr="003E34F4">
        <w:rPr>
          <w:lang w:val="en-US" w:eastAsia="ja-JP"/>
        </w:rPr>
        <w:t>CC4 with allocation in 2 consecutive PDCHs (CC4-2TS),</w:t>
      </w:r>
    </w:p>
    <w:p w:rsidR="00B05D03" w:rsidRPr="003E34F4" w:rsidRDefault="00B05D03" w:rsidP="00082787">
      <w:pPr>
        <w:spacing w:after="0"/>
        <w:ind w:left="993" w:right="1038" w:hanging="284"/>
        <w:jc w:val="both"/>
        <w:rPr>
          <w:lang w:val="en-US" w:eastAsia="ja-JP"/>
        </w:rPr>
      </w:pPr>
      <w:r w:rsidRPr="003E34F4">
        <w:rPr>
          <w:lang w:val="en-US" w:eastAsia="ja-JP"/>
        </w:rPr>
        <w:t xml:space="preserve">-  </w:t>
      </w:r>
      <w:r w:rsidRPr="003E34F4">
        <w:rPr>
          <w:lang w:val="en-US" w:eastAsia="ja-JP"/>
        </w:rPr>
        <w:tab/>
        <w:t>and further dual PDCH resource mappings, e.g., the use of Overlaid CDMA and compact burst mapping if need is identified.</w:t>
      </w:r>
    </w:p>
    <w:p w:rsidR="00B05D03" w:rsidRPr="003E34F4" w:rsidRDefault="00B05D03" w:rsidP="00082787">
      <w:pPr>
        <w:numPr>
          <w:ilvl w:val="0"/>
          <w:numId w:val="8"/>
        </w:numPr>
        <w:spacing w:after="0"/>
        <w:ind w:left="709" w:right="1035" w:hanging="331"/>
        <w:jc w:val="both"/>
        <w:rPr>
          <w:lang w:val="en-US" w:eastAsia="ja-JP"/>
        </w:rPr>
      </w:pPr>
      <w:r w:rsidRPr="003E34F4">
        <w:rPr>
          <w:lang w:val="en-US" w:eastAsia="ja-JP"/>
        </w:rPr>
        <w:lastRenderedPageBreak/>
        <w:t>New coverage class for uplink channels to improve the coverage performance of low power devices including at least:</w:t>
      </w:r>
    </w:p>
    <w:p w:rsidR="00B05D03" w:rsidRPr="003E34F4" w:rsidRDefault="00B05D03" w:rsidP="00082787">
      <w:pPr>
        <w:numPr>
          <w:ilvl w:val="0"/>
          <w:numId w:val="11"/>
        </w:numPr>
        <w:spacing w:after="0"/>
        <w:ind w:left="992" w:right="1038" w:hanging="357"/>
        <w:jc w:val="both"/>
        <w:rPr>
          <w:lang w:val="en-US" w:eastAsia="ja-JP"/>
        </w:rPr>
      </w:pPr>
      <w:r>
        <w:rPr>
          <w:lang w:val="en-US" w:eastAsia="ja-JP"/>
        </w:rPr>
        <w:tab/>
      </w:r>
      <w:r w:rsidRPr="003E34F4">
        <w:rPr>
          <w:lang w:val="en-US" w:eastAsia="ja-JP"/>
        </w:rPr>
        <w:t>design of new channel coding schemes for EC-PDTCH and EC-PACCH uplink channels with increased number of blind physical layer transmissions with allocation in 2 and 4 consecutive PDCHs.</w:t>
      </w:r>
    </w:p>
    <w:p w:rsidR="00B05D03" w:rsidRDefault="00B05D03" w:rsidP="00082787">
      <w:pPr>
        <w:numPr>
          <w:ilvl w:val="0"/>
          <w:numId w:val="11"/>
        </w:numPr>
        <w:spacing w:after="0"/>
        <w:ind w:left="993" w:right="1035"/>
        <w:jc w:val="both"/>
        <w:rPr>
          <w:lang w:val="en-US" w:eastAsia="ja-JP"/>
        </w:rPr>
      </w:pPr>
      <w:r>
        <w:rPr>
          <w:lang w:val="en-US" w:eastAsia="ja-JP"/>
        </w:rPr>
        <w:tab/>
      </w:r>
      <w:r w:rsidRPr="003E34F4">
        <w:rPr>
          <w:lang w:val="en-US" w:eastAsia="ja-JP"/>
        </w:rPr>
        <w:t>definition of an increased number of blind physical layer transmissions for 2TS EC-RACH, investigation on modified channel coding and alternative burst types with predefined longer synchronization sequences for improved coverage performance for EC-RACH channel.</w:t>
      </w:r>
    </w:p>
    <w:p w:rsidR="00082787" w:rsidRDefault="00082787" w:rsidP="00082787">
      <w:pPr>
        <w:spacing w:after="0"/>
        <w:ind w:left="993" w:right="1035"/>
        <w:jc w:val="both"/>
        <w:rPr>
          <w:lang w:val="en-US" w:eastAsia="ja-JP"/>
        </w:rPr>
      </w:pPr>
    </w:p>
    <w:p w:rsidR="00082787" w:rsidRPr="00EE1AB4" w:rsidRDefault="00082787" w:rsidP="00082787">
      <w:pPr>
        <w:pStyle w:val="NO"/>
        <w:ind w:left="0" w:firstLine="0"/>
        <w:rPr>
          <w:color w:val="0000FF"/>
        </w:rPr>
      </w:pPr>
      <w:r>
        <w:rPr>
          <w:bCs/>
        </w:rPr>
        <w:t xml:space="preserve">For the Performance part: </w:t>
      </w:r>
      <w:r w:rsidRPr="005B102F">
        <w:t>to</w:t>
      </w:r>
      <w:r>
        <w:t xml:space="preserve"> specify the performance requirements for radio interface enhancements for EC-GSM-IoT.</w:t>
      </w:r>
    </w:p>
    <w:p w:rsidR="00082787" w:rsidRPr="00082787" w:rsidRDefault="00082787" w:rsidP="00082787">
      <w:pPr>
        <w:spacing w:after="0"/>
        <w:ind w:right="1035"/>
        <w:jc w:val="both"/>
        <w:rPr>
          <w:lang w:eastAsia="ja-JP"/>
        </w:rPr>
      </w:pPr>
    </w:p>
    <w:p w:rsidR="00B05D03" w:rsidRPr="00B05D03" w:rsidRDefault="00B05D03" w:rsidP="007D166A">
      <w:pPr>
        <w:pBdr>
          <w:top w:val="single" w:sz="4" w:space="1" w:color="auto"/>
        </w:pBdr>
        <w:tabs>
          <w:tab w:val="left" w:pos="3119"/>
        </w:tabs>
        <w:spacing w:after="0"/>
        <w:rPr>
          <w:bCs/>
          <w:lang w:val="en-US"/>
        </w:rPr>
      </w:pPr>
    </w:p>
    <w:p w:rsidR="007D166A" w:rsidRDefault="007D166A" w:rsidP="007D166A">
      <w:pPr>
        <w:spacing w:after="0"/>
        <w:rPr>
          <w:bCs/>
        </w:rPr>
      </w:pPr>
      <w:r>
        <w:rPr>
          <w:bCs/>
        </w:rPr>
        <w:t xml:space="preserve">The current status </w:t>
      </w:r>
      <w:r w:rsidR="00082787">
        <w:rPr>
          <w:bCs/>
        </w:rPr>
        <w:t xml:space="preserve">for the Core part </w:t>
      </w:r>
      <w:r>
        <w:rPr>
          <w:bCs/>
        </w:rPr>
        <w:t>is that:</w:t>
      </w:r>
    </w:p>
    <w:p w:rsidR="007D166A" w:rsidRPr="000D6779" w:rsidRDefault="007D166A" w:rsidP="007D166A">
      <w:pPr>
        <w:numPr>
          <w:ilvl w:val="0"/>
          <w:numId w:val="7"/>
        </w:numPr>
        <w:spacing w:after="0"/>
        <w:ind w:left="714" w:hanging="357"/>
        <w:rPr>
          <w:lang w:eastAsia="zh-CN"/>
        </w:rPr>
      </w:pPr>
      <w:r>
        <w:rPr>
          <w:bCs/>
        </w:rPr>
        <w:t>Stage 2 description of the feature has been approved.</w:t>
      </w:r>
    </w:p>
    <w:p w:rsidR="00B05D03" w:rsidRPr="00B05D03" w:rsidRDefault="007D166A" w:rsidP="007D166A">
      <w:pPr>
        <w:numPr>
          <w:ilvl w:val="0"/>
          <w:numId w:val="7"/>
        </w:numPr>
        <w:spacing w:after="0"/>
        <w:ind w:left="714" w:hanging="357"/>
        <w:rPr>
          <w:lang w:eastAsia="zh-CN"/>
        </w:rPr>
      </w:pPr>
      <w:r>
        <w:rPr>
          <w:lang w:eastAsia="zh-CN"/>
        </w:rPr>
        <w:t>Stage 3</w:t>
      </w:r>
      <w:r>
        <w:rPr>
          <w:bCs/>
        </w:rPr>
        <w:t xml:space="preserve"> description of the feature has been </w:t>
      </w:r>
      <w:r w:rsidR="00B05D03">
        <w:rPr>
          <w:bCs/>
        </w:rPr>
        <w:t xml:space="preserve">majorly </w:t>
      </w:r>
      <w:r>
        <w:rPr>
          <w:bCs/>
        </w:rPr>
        <w:t>approved</w:t>
      </w:r>
      <w:r w:rsidR="000807A1">
        <w:rPr>
          <w:bCs/>
        </w:rPr>
        <w:t>, in particular</w:t>
      </w:r>
    </w:p>
    <w:p w:rsidR="00B05D03" w:rsidRDefault="00110BDA" w:rsidP="00B05D03">
      <w:pPr>
        <w:numPr>
          <w:ilvl w:val="1"/>
          <w:numId w:val="9"/>
        </w:numPr>
        <w:spacing w:after="0"/>
        <w:ind w:right="1038"/>
        <w:jc w:val="both"/>
        <w:rPr>
          <w:lang w:val="en-US" w:eastAsia="ja-JP"/>
        </w:rPr>
      </w:pPr>
      <w:r>
        <w:rPr>
          <w:bCs/>
        </w:rPr>
        <w:t xml:space="preserve">fully </w:t>
      </w:r>
      <w:r w:rsidR="00B05D03">
        <w:rPr>
          <w:bCs/>
        </w:rPr>
        <w:t xml:space="preserve">approved for </w:t>
      </w:r>
      <w:r w:rsidR="00B05D03">
        <w:rPr>
          <w:lang w:val="en-US" w:eastAsia="ja-JP"/>
        </w:rPr>
        <w:t xml:space="preserve">alternative mappings of blind physical layer transmissions for higher coverage classes </w:t>
      </w:r>
      <w:r w:rsidR="00B05D03">
        <w:rPr>
          <w:bCs/>
        </w:rPr>
        <w:t xml:space="preserve">for </w:t>
      </w:r>
      <w:r w:rsidR="00B05D03">
        <w:rPr>
          <w:lang w:val="en-US" w:eastAsia="ja-JP"/>
        </w:rPr>
        <w:t>EC-PDTCH/EC-PACCH</w:t>
      </w:r>
      <w:r w:rsidR="00097A1D">
        <w:rPr>
          <w:lang w:val="en-US" w:eastAsia="ja-JP"/>
        </w:rPr>
        <w:t xml:space="preserve"> (2 PDCHs mapping)</w:t>
      </w:r>
      <w:r w:rsidR="00275D24">
        <w:rPr>
          <w:lang w:val="en-US" w:eastAsia="ja-JP"/>
        </w:rPr>
        <w:t>.</w:t>
      </w:r>
      <w:r w:rsidR="00B05D03">
        <w:rPr>
          <w:lang w:val="en-US" w:eastAsia="ja-JP"/>
        </w:rPr>
        <w:t xml:space="preserve"> </w:t>
      </w:r>
    </w:p>
    <w:p w:rsidR="00DF5E0C" w:rsidRDefault="00DF5E0C" w:rsidP="00097A1D">
      <w:pPr>
        <w:numPr>
          <w:ilvl w:val="1"/>
          <w:numId w:val="7"/>
        </w:numPr>
        <w:spacing w:after="0"/>
        <w:rPr>
          <w:lang w:eastAsia="zh-CN"/>
        </w:rPr>
      </w:pPr>
      <w:r>
        <w:rPr>
          <w:bCs/>
          <w:lang w:val="en-US"/>
        </w:rPr>
        <w:t>partially</w:t>
      </w:r>
      <w:r w:rsidR="00B05D03">
        <w:rPr>
          <w:bCs/>
          <w:lang w:val="en-US"/>
        </w:rPr>
        <w:t xml:space="preserve"> approved for </w:t>
      </w:r>
      <w:r w:rsidR="00D7104F">
        <w:rPr>
          <w:bCs/>
          <w:lang w:val="en-US"/>
        </w:rPr>
        <w:t xml:space="preserve">uplink </w:t>
      </w:r>
      <w:r w:rsidR="00D7104F" w:rsidRPr="003E34F4">
        <w:rPr>
          <w:lang w:val="en-US" w:eastAsia="ja-JP"/>
        </w:rPr>
        <w:t xml:space="preserve">MCL improvement targeting at least 3 dB </w:t>
      </w:r>
      <w:r w:rsidR="00D7104F">
        <w:rPr>
          <w:lang w:val="en-US" w:eastAsia="ja-JP"/>
        </w:rPr>
        <w:t xml:space="preserve">for low power devices. </w:t>
      </w:r>
      <w:r w:rsidRPr="00097A1D">
        <w:rPr>
          <w:lang w:val="en-US" w:eastAsia="ja-JP"/>
        </w:rPr>
        <w:t xml:space="preserve">Almost complete set of working assumptions agreed for the detailed design of EC-PDTCH, EC-PACCH and EC-RACH </w:t>
      </w:r>
      <w:r w:rsidR="00801195">
        <w:rPr>
          <w:lang w:val="en-US" w:eastAsia="ja-JP"/>
        </w:rPr>
        <w:t xml:space="preserve">channel using modified 2TS EC-RACH option </w:t>
      </w:r>
      <w:r w:rsidRPr="00097A1D">
        <w:rPr>
          <w:lang w:val="en-US" w:eastAsia="ja-JP"/>
        </w:rPr>
        <w:t>for uplink coverage class CC5 to achieve the required UL MCL improvement</w:t>
      </w:r>
      <w:r w:rsidR="00110BDA" w:rsidRPr="00097A1D">
        <w:rPr>
          <w:lang w:val="en-US" w:eastAsia="ja-JP"/>
        </w:rPr>
        <w:t xml:space="preserve"> formin</w:t>
      </w:r>
      <w:r w:rsidR="00097A1D">
        <w:rPr>
          <w:lang w:val="en-US" w:eastAsia="ja-JP"/>
        </w:rPr>
        <w:t xml:space="preserve">g the basis for stage 3 CRs. </w:t>
      </w:r>
      <w:r w:rsidR="00097A1D">
        <w:rPr>
          <w:lang w:eastAsia="ja-JP"/>
        </w:rPr>
        <w:t>S</w:t>
      </w:r>
      <w:r w:rsidR="00F90EF2" w:rsidRPr="00097A1D">
        <w:rPr>
          <w:lang w:val="en-US" w:eastAsia="ja-JP"/>
        </w:rPr>
        <w:t xml:space="preserve">et of stage </w:t>
      </w:r>
      <w:r w:rsidR="00110BDA" w:rsidRPr="00097A1D">
        <w:rPr>
          <w:lang w:val="en-US" w:eastAsia="ja-JP"/>
        </w:rPr>
        <w:t>3 CRs provid</w:t>
      </w:r>
      <w:r w:rsidR="00F90EF2" w:rsidRPr="00097A1D">
        <w:rPr>
          <w:lang w:val="en-US" w:eastAsia="ja-JP"/>
        </w:rPr>
        <w:t>ed</w:t>
      </w:r>
      <w:r w:rsidRPr="00097A1D">
        <w:rPr>
          <w:lang w:val="en-US" w:eastAsia="ja-JP"/>
        </w:rPr>
        <w:t xml:space="preserve"> </w:t>
      </w:r>
      <w:r w:rsidR="00110BDA" w:rsidRPr="00097A1D">
        <w:rPr>
          <w:lang w:val="en-US" w:eastAsia="ja-JP"/>
        </w:rPr>
        <w:t xml:space="preserve">including MS capability support indication </w:t>
      </w:r>
      <w:r w:rsidR="00097A1D" w:rsidRPr="00097A1D">
        <w:rPr>
          <w:lang w:val="en-US" w:eastAsia="ja-JP"/>
        </w:rPr>
        <w:t>(</w:t>
      </w:r>
      <w:r w:rsidRPr="00097A1D">
        <w:rPr>
          <w:lang w:val="en-US" w:eastAsia="ja-JP"/>
        </w:rPr>
        <w:t>postponed to RAN6#4).</w:t>
      </w:r>
      <w:r w:rsidR="00097A1D" w:rsidRPr="00097A1D">
        <w:rPr>
          <w:lang w:val="en-US" w:eastAsia="ja-JP"/>
        </w:rPr>
        <w:t xml:space="preserve"> </w:t>
      </w:r>
      <w:r w:rsidR="00097A1D">
        <w:rPr>
          <w:lang w:eastAsia="zh-CN"/>
        </w:rPr>
        <w:t>Agreement of remaining stage 3 CRs envisaged for RAN6#4.</w:t>
      </w:r>
    </w:p>
    <w:p w:rsidR="007D166A" w:rsidRDefault="007D166A" w:rsidP="007D166A">
      <w:pPr>
        <w:numPr>
          <w:ilvl w:val="0"/>
          <w:numId w:val="7"/>
        </w:numPr>
        <w:spacing w:after="0"/>
        <w:ind w:left="714" w:hanging="357"/>
        <w:rPr>
          <w:lang w:eastAsia="zh-CN"/>
        </w:rPr>
      </w:pPr>
      <w:r>
        <w:rPr>
          <w:lang w:eastAsia="zh-CN"/>
        </w:rPr>
        <w:t>Remaining discu</w:t>
      </w:r>
      <w:r w:rsidR="00747A9D">
        <w:rPr>
          <w:lang w:eastAsia="zh-CN"/>
        </w:rPr>
        <w:t>ssion on items</w:t>
      </w:r>
      <w:r w:rsidR="00DF5E0C">
        <w:rPr>
          <w:lang w:eastAsia="zh-CN"/>
        </w:rPr>
        <w:t xml:space="preserve"> </w:t>
      </w:r>
      <w:r w:rsidR="00747A9D">
        <w:rPr>
          <w:lang w:eastAsia="zh-CN"/>
        </w:rPr>
        <w:t xml:space="preserve">targeting improvement of the feature </w:t>
      </w:r>
      <w:r w:rsidR="00DF5E0C">
        <w:rPr>
          <w:lang w:eastAsia="zh-CN"/>
        </w:rPr>
        <w:t xml:space="preserve">that need to be concluded by TSG </w:t>
      </w:r>
      <w:r>
        <w:rPr>
          <w:lang w:eastAsia="zh-CN"/>
        </w:rPr>
        <w:t>RAN</w:t>
      </w:r>
      <w:r w:rsidR="00DF5E0C">
        <w:rPr>
          <w:lang w:eastAsia="zh-CN"/>
        </w:rPr>
        <w:t xml:space="preserve"> #76</w:t>
      </w:r>
      <w:r>
        <w:rPr>
          <w:lang w:eastAsia="zh-CN"/>
        </w:rPr>
        <w:t xml:space="preserve"> are limited to:</w:t>
      </w:r>
    </w:p>
    <w:p w:rsidR="00DF5E0C" w:rsidRDefault="00F90EF2" w:rsidP="00F90EF2">
      <w:pPr>
        <w:numPr>
          <w:ilvl w:val="1"/>
          <w:numId w:val="7"/>
        </w:numPr>
        <w:spacing w:after="0"/>
        <w:rPr>
          <w:lang w:eastAsia="zh-CN"/>
        </w:rPr>
      </w:pPr>
      <w:r>
        <w:rPr>
          <w:lang w:eastAsia="zh-CN"/>
        </w:rPr>
        <w:t xml:space="preserve">Indication of MS support of new uplink coverage class CC5 by means of </w:t>
      </w:r>
      <w:r w:rsidR="00E42CAD">
        <w:rPr>
          <w:lang w:eastAsia="zh-CN"/>
        </w:rPr>
        <w:t>additional length indicator in RLC data block or query to SGSN for the MS capability.</w:t>
      </w:r>
    </w:p>
    <w:p w:rsidR="00097A1D" w:rsidRDefault="00097A1D" w:rsidP="00F90EF2">
      <w:pPr>
        <w:numPr>
          <w:ilvl w:val="1"/>
          <w:numId w:val="7"/>
        </w:numPr>
        <w:spacing w:after="0"/>
        <w:rPr>
          <w:lang w:eastAsia="zh-CN"/>
        </w:rPr>
      </w:pPr>
      <w:r>
        <w:rPr>
          <w:lang w:eastAsia="zh-CN"/>
        </w:rPr>
        <w:t>Investigation of applicability of 2 PDCHs mapping on downlink/uplink for CC5</w:t>
      </w:r>
      <w:r w:rsidR="0047067F">
        <w:rPr>
          <w:lang w:eastAsia="zh-CN"/>
        </w:rPr>
        <w:t>.</w:t>
      </w:r>
    </w:p>
    <w:p w:rsidR="00801195" w:rsidRDefault="00801195" w:rsidP="00F90EF2">
      <w:pPr>
        <w:numPr>
          <w:ilvl w:val="1"/>
          <w:numId w:val="7"/>
        </w:numPr>
        <w:spacing w:after="0"/>
        <w:rPr>
          <w:lang w:eastAsia="zh-CN"/>
        </w:rPr>
      </w:pPr>
      <w:r>
        <w:rPr>
          <w:lang w:eastAsia="zh-CN"/>
        </w:rPr>
        <w:t>EC-RACH Design details needs to be concluded.</w:t>
      </w:r>
    </w:p>
    <w:p w:rsidR="00082787" w:rsidRDefault="00082787" w:rsidP="00082787">
      <w:pPr>
        <w:spacing w:after="0"/>
        <w:ind w:left="1440"/>
        <w:rPr>
          <w:lang w:eastAsia="zh-CN"/>
        </w:rPr>
      </w:pPr>
    </w:p>
    <w:p w:rsidR="00082787" w:rsidRDefault="00082787" w:rsidP="00082787">
      <w:pPr>
        <w:spacing w:after="0"/>
        <w:rPr>
          <w:lang w:eastAsia="zh-CN"/>
        </w:rPr>
      </w:pPr>
      <w:r w:rsidRPr="00082787">
        <w:rPr>
          <w:bCs/>
        </w:rPr>
        <w:t xml:space="preserve">The current status </w:t>
      </w:r>
      <w:r>
        <w:rPr>
          <w:bCs/>
        </w:rPr>
        <w:t>for the Performance</w:t>
      </w:r>
      <w:r w:rsidRPr="00082787">
        <w:rPr>
          <w:bCs/>
        </w:rPr>
        <w:t xml:space="preserve"> part is that:</w:t>
      </w:r>
    </w:p>
    <w:p w:rsidR="00082787" w:rsidRDefault="00082787" w:rsidP="00082787">
      <w:pPr>
        <w:numPr>
          <w:ilvl w:val="0"/>
          <w:numId w:val="7"/>
        </w:numPr>
        <w:spacing w:after="0"/>
        <w:ind w:left="714" w:hanging="357"/>
        <w:rPr>
          <w:bCs/>
        </w:rPr>
      </w:pPr>
      <w:r>
        <w:rPr>
          <w:bCs/>
        </w:rPr>
        <w:t xml:space="preserve">Performance evaluations have been contributed related to </w:t>
      </w:r>
      <w:r w:rsidRPr="009B0532">
        <w:rPr>
          <w:bCs/>
        </w:rPr>
        <w:t>alternative mappings of blind physical layer transmissions for higher coverag</w:t>
      </w:r>
      <w:r>
        <w:rPr>
          <w:bCs/>
        </w:rPr>
        <w:t>e classes for EC-PDTCH/EC-PACCH (2 PDCHs mapping) related to</w:t>
      </w:r>
    </w:p>
    <w:p w:rsidR="00082787" w:rsidRDefault="00082787" w:rsidP="00082787">
      <w:pPr>
        <w:numPr>
          <w:ilvl w:val="1"/>
          <w:numId w:val="7"/>
        </w:numPr>
        <w:spacing w:after="0"/>
        <w:rPr>
          <w:bCs/>
        </w:rPr>
      </w:pPr>
      <w:r>
        <w:rPr>
          <w:bCs/>
        </w:rPr>
        <w:t xml:space="preserve">the agreed regular burst mapping for DL and </w:t>
      </w:r>
    </w:p>
    <w:p w:rsidR="00082787" w:rsidRDefault="00082787" w:rsidP="00082787">
      <w:pPr>
        <w:numPr>
          <w:ilvl w:val="1"/>
          <w:numId w:val="7"/>
        </w:numPr>
        <w:spacing w:after="0"/>
        <w:rPr>
          <w:bCs/>
        </w:rPr>
      </w:pPr>
      <w:r>
        <w:rPr>
          <w:bCs/>
        </w:rPr>
        <w:t>the agreed compact burst mapping for UL.</w:t>
      </w:r>
    </w:p>
    <w:p w:rsidR="00082787" w:rsidRDefault="00082787" w:rsidP="00082787">
      <w:pPr>
        <w:numPr>
          <w:ilvl w:val="0"/>
          <w:numId w:val="7"/>
        </w:numPr>
        <w:spacing w:after="0"/>
        <w:ind w:left="714" w:hanging="357"/>
        <w:rPr>
          <w:bCs/>
        </w:rPr>
      </w:pPr>
      <w:r>
        <w:rPr>
          <w:bCs/>
        </w:rPr>
        <w:t>Performance evaluations have been contributed for uplink MCL improvement for EC-PDTCH, EC-PACCH and EC-RACH.</w:t>
      </w:r>
      <w:r w:rsidRPr="009B0532">
        <w:rPr>
          <w:bCs/>
        </w:rPr>
        <w:t xml:space="preserve"> </w:t>
      </w:r>
    </w:p>
    <w:p w:rsidR="00082787" w:rsidRDefault="00082787" w:rsidP="00082787">
      <w:pPr>
        <w:numPr>
          <w:ilvl w:val="0"/>
          <w:numId w:val="7"/>
        </w:numPr>
        <w:spacing w:after="0"/>
        <w:ind w:left="714" w:hanging="357"/>
        <w:rPr>
          <w:bCs/>
        </w:rPr>
      </w:pPr>
      <w:r>
        <w:rPr>
          <w:bCs/>
        </w:rPr>
        <w:t>Stage 3 CRs to TS 45.005 for alternative mappings of blind physical layer transmissions and for uplink MCL improvement including a template for performance requirements have been provided and are under discussion. Performance requirements for MS and BTS need to be agreed.</w:t>
      </w:r>
    </w:p>
    <w:p w:rsidR="00082787" w:rsidRPr="009B0532" w:rsidRDefault="00082787" w:rsidP="00082787">
      <w:pPr>
        <w:numPr>
          <w:ilvl w:val="0"/>
          <w:numId w:val="7"/>
        </w:numPr>
        <w:spacing w:after="0"/>
        <w:ind w:left="714" w:hanging="357"/>
        <w:rPr>
          <w:bCs/>
        </w:rPr>
      </w:pPr>
      <w:r>
        <w:rPr>
          <w:bCs/>
        </w:rPr>
        <w:t>The definition of the base station testing framework is pending, requiring agreement of TS 45.005.</w:t>
      </w:r>
    </w:p>
    <w:p w:rsidR="00082787" w:rsidRDefault="00082787" w:rsidP="00082787">
      <w:pPr>
        <w:spacing w:after="0"/>
        <w:rPr>
          <w:lang w:eastAsia="zh-CN"/>
        </w:rPr>
      </w:pPr>
    </w:p>
    <w:p w:rsidR="00E72B61" w:rsidRPr="00684CA1" w:rsidRDefault="00110BDA" w:rsidP="00110BDA">
      <w:pPr>
        <w:spacing w:after="0"/>
        <w:ind w:left="1440"/>
        <w:rPr>
          <w:lang w:eastAsia="zh-CN"/>
        </w:rPr>
      </w:pPr>
      <w:r w:rsidRPr="00684CA1">
        <w:rPr>
          <w:lang w:eastAsia="zh-CN"/>
        </w:rPr>
        <w:t xml:space="preserve"> </w:t>
      </w:r>
    </w:p>
    <w:p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  <w:r w:rsidR="007D166A">
        <w:rPr>
          <w:b/>
        </w:rPr>
        <w:t xml:space="preserve"> -</w:t>
      </w:r>
    </w:p>
    <w:p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25D6" w:rsidRDefault="007025D6">
      <w:r>
        <w:separator/>
      </w:r>
    </w:p>
  </w:endnote>
  <w:endnote w:type="continuationSeparator" w:id="0">
    <w:p w:rsidR="007025D6" w:rsidRDefault="007025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25D6" w:rsidRDefault="007025D6">
      <w:r>
        <w:separator/>
      </w:r>
    </w:p>
  </w:footnote>
  <w:footnote w:type="continuationSeparator" w:id="0">
    <w:p w:rsidR="007025D6" w:rsidRDefault="007025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88D4A1B"/>
    <w:multiLevelType w:val="hybridMultilevel"/>
    <w:tmpl w:val="3390A2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28218C"/>
    <w:multiLevelType w:val="hybridMultilevel"/>
    <w:tmpl w:val="CEEE183A"/>
    <w:lvl w:ilvl="0" w:tplc="5D9CBA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3EA501F8"/>
    <w:multiLevelType w:val="hybridMultilevel"/>
    <w:tmpl w:val="79285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A61CAA"/>
    <w:multiLevelType w:val="hybridMultilevel"/>
    <w:tmpl w:val="DA5A71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AAA07FB"/>
    <w:multiLevelType w:val="hybridMultilevel"/>
    <w:tmpl w:val="AD3ED5AA"/>
    <w:lvl w:ilvl="0" w:tplc="39026298">
      <w:start w:val="4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11C4B17"/>
    <w:multiLevelType w:val="hybridMultilevel"/>
    <w:tmpl w:val="D10A1D14"/>
    <w:lvl w:ilvl="0" w:tplc="39026298">
      <w:start w:val="4"/>
      <w:numFmt w:val="bullet"/>
      <w:lvlText w:val="-"/>
      <w:lvlJc w:val="left"/>
      <w:pPr>
        <w:ind w:left="1069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6"/>
  </w:num>
  <w:num w:numId="4">
    <w:abstractNumId w:val="3"/>
  </w:num>
  <w:num w:numId="5">
    <w:abstractNumId w:val="10"/>
  </w:num>
  <w:num w:numId="6">
    <w:abstractNumId w:val="1"/>
  </w:num>
  <w:num w:numId="7">
    <w:abstractNumId w:val="4"/>
  </w:num>
  <w:num w:numId="8">
    <w:abstractNumId w:val="7"/>
  </w:num>
  <w:num w:numId="9">
    <w:abstractNumId w:val="2"/>
  </w:num>
  <w:num w:numId="10">
    <w:abstractNumId w:val="5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338D"/>
    <w:rsid w:val="00006EF7"/>
    <w:rsid w:val="00016243"/>
    <w:rsid w:val="000205C5"/>
    <w:rsid w:val="00033856"/>
    <w:rsid w:val="00052BF8"/>
    <w:rsid w:val="00057116"/>
    <w:rsid w:val="00074015"/>
    <w:rsid w:val="000807A1"/>
    <w:rsid w:val="00082787"/>
    <w:rsid w:val="00097A1D"/>
    <w:rsid w:val="000A4E67"/>
    <w:rsid w:val="000B0A2F"/>
    <w:rsid w:val="000B61FD"/>
    <w:rsid w:val="000E55AD"/>
    <w:rsid w:val="001000A1"/>
    <w:rsid w:val="00110BDA"/>
    <w:rsid w:val="001357D9"/>
    <w:rsid w:val="00187B47"/>
    <w:rsid w:val="001C5C86"/>
    <w:rsid w:val="002000C2"/>
    <w:rsid w:val="002018D8"/>
    <w:rsid w:val="00223AB7"/>
    <w:rsid w:val="0025646D"/>
    <w:rsid w:val="002676EC"/>
    <w:rsid w:val="00275D24"/>
    <w:rsid w:val="002E7A9E"/>
    <w:rsid w:val="003205AD"/>
    <w:rsid w:val="003225E2"/>
    <w:rsid w:val="00335FB2"/>
    <w:rsid w:val="00344158"/>
    <w:rsid w:val="00363594"/>
    <w:rsid w:val="003A1EB0"/>
    <w:rsid w:val="003C4F83"/>
    <w:rsid w:val="003C6DA6"/>
    <w:rsid w:val="003D4327"/>
    <w:rsid w:val="003F268E"/>
    <w:rsid w:val="003F54E5"/>
    <w:rsid w:val="0043745F"/>
    <w:rsid w:val="0044029F"/>
    <w:rsid w:val="0047067F"/>
    <w:rsid w:val="0048267C"/>
    <w:rsid w:val="004876B9"/>
    <w:rsid w:val="00493A79"/>
    <w:rsid w:val="004A6A60"/>
    <w:rsid w:val="004D49CC"/>
    <w:rsid w:val="004D5B4D"/>
    <w:rsid w:val="00533D09"/>
    <w:rsid w:val="005340C8"/>
    <w:rsid w:val="005573BB"/>
    <w:rsid w:val="00557B2E"/>
    <w:rsid w:val="0056061C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00DB1"/>
    <w:rsid w:val="007025D6"/>
    <w:rsid w:val="00747A9D"/>
    <w:rsid w:val="0075141A"/>
    <w:rsid w:val="0075252A"/>
    <w:rsid w:val="00764B84"/>
    <w:rsid w:val="0078034D"/>
    <w:rsid w:val="00790BCC"/>
    <w:rsid w:val="007974F5"/>
    <w:rsid w:val="007B0F49"/>
    <w:rsid w:val="007C7E14"/>
    <w:rsid w:val="007D166A"/>
    <w:rsid w:val="007F7421"/>
    <w:rsid w:val="00801195"/>
    <w:rsid w:val="00833504"/>
    <w:rsid w:val="0088222A"/>
    <w:rsid w:val="008A76FD"/>
    <w:rsid w:val="008C537F"/>
    <w:rsid w:val="008D658B"/>
    <w:rsid w:val="0092030E"/>
    <w:rsid w:val="009437A2"/>
    <w:rsid w:val="00980A21"/>
    <w:rsid w:val="00985B73"/>
    <w:rsid w:val="009A3BC4"/>
    <w:rsid w:val="00A10539"/>
    <w:rsid w:val="00A16EBD"/>
    <w:rsid w:val="00A3082C"/>
    <w:rsid w:val="00A36378"/>
    <w:rsid w:val="00A70E1E"/>
    <w:rsid w:val="00B03C01"/>
    <w:rsid w:val="00B05D03"/>
    <w:rsid w:val="00B066D2"/>
    <w:rsid w:val="00B078D6"/>
    <w:rsid w:val="00B3015C"/>
    <w:rsid w:val="00B47DAF"/>
    <w:rsid w:val="00BA4095"/>
    <w:rsid w:val="00BC642A"/>
    <w:rsid w:val="00C43D1E"/>
    <w:rsid w:val="00C57C50"/>
    <w:rsid w:val="00C715CA"/>
    <w:rsid w:val="00C83490"/>
    <w:rsid w:val="00C94020"/>
    <w:rsid w:val="00CE1F4D"/>
    <w:rsid w:val="00D7104F"/>
    <w:rsid w:val="00D77416"/>
    <w:rsid w:val="00DA709D"/>
    <w:rsid w:val="00DA74F3"/>
    <w:rsid w:val="00DB50E7"/>
    <w:rsid w:val="00DE25C7"/>
    <w:rsid w:val="00DF5E0C"/>
    <w:rsid w:val="00E033E0"/>
    <w:rsid w:val="00E13CB2"/>
    <w:rsid w:val="00E42CAD"/>
    <w:rsid w:val="00E72B61"/>
    <w:rsid w:val="00E90B85"/>
    <w:rsid w:val="00EA6644"/>
    <w:rsid w:val="00EC3C86"/>
    <w:rsid w:val="00EE4171"/>
    <w:rsid w:val="00F40B2F"/>
    <w:rsid w:val="00F4338D"/>
    <w:rsid w:val="00F440D3"/>
    <w:rsid w:val="00F75273"/>
    <w:rsid w:val="00F90EF2"/>
    <w:rsid w:val="00F921F1"/>
    <w:rsid w:val="00FC0804"/>
    <w:rsid w:val="00FC3B6D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2030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9203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9203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2030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2030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2030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2030E"/>
    <w:pPr>
      <w:outlineLvl w:val="5"/>
    </w:pPr>
  </w:style>
  <w:style w:type="paragraph" w:styleId="Heading7">
    <w:name w:val="heading 7"/>
    <w:basedOn w:val="H6"/>
    <w:next w:val="Normal"/>
    <w:qFormat/>
    <w:rsid w:val="0092030E"/>
    <w:pPr>
      <w:outlineLvl w:val="6"/>
    </w:pPr>
  </w:style>
  <w:style w:type="paragraph" w:styleId="Heading8">
    <w:name w:val="heading 8"/>
    <w:basedOn w:val="Heading1"/>
    <w:next w:val="Normal"/>
    <w:qFormat/>
    <w:rsid w:val="0092030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030E"/>
    <w:pPr>
      <w:outlineLvl w:val="8"/>
    </w:pPr>
  </w:style>
  <w:style w:type="character" w:default="1" w:styleId="DefaultParagraphFont">
    <w:name w:val="Default Paragraph Font"/>
    <w:semiHidden/>
    <w:rsid w:val="0092030E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2030E"/>
  </w:style>
  <w:style w:type="paragraph" w:customStyle="1" w:styleId="TAL">
    <w:name w:val="TAL"/>
    <w:basedOn w:val="Normal"/>
    <w:rsid w:val="0092030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33856"/>
    <w:pPr>
      <w:widowControl w:val="0"/>
    </w:pPr>
    <w:rPr>
      <w:i/>
      <w:lang w:val="en-US"/>
    </w:rPr>
  </w:style>
  <w:style w:type="paragraph" w:styleId="Header">
    <w:name w:val="header"/>
    <w:rsid w:val="009203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03385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3385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2030E"/>
    <w:rPr>
      <w:b/>
    </w:rPr>
  </w:style>
  <w:style w:type="paragraph" w:customStyle="1" w:styleId="HE">
    <w:name w:val="HE"/>
    <w:basedOn w:val="Normal"/>
    <w:rsid w:val="00033856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2030E"/>
    <w:pPr>
      <w:spacing w:before="180"/>
      <w:ind w:left="2693" w:hanging="2693"/>
    </w:pPr>
    <w:rPr>
      <w:b/>
    </w:rPr>
  </w:style>
  <w:style w:type="paragraph" w:styleId="TOC1">
    <w:name w:val="toc 1"/>
    <w:semiHidden/>
    <w:rsid w:val="009203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03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030E"/>
    <w:pPr>
      <w:ind w:left="1701" w:hanging="1701"/>
    </w:pPr>
  </w:style>
  <w:style w:type="paragraph" w:styleId="TOC4">
    <w:name w:val="toc 4"/>
    <w:basedOn w:val="TOC3"/>
    <w:semiHidden/>
    <w:rsid w:val="0092030E"/>
    <w:pPr>
      <w:ind w:left="1418" w:hanging="1418"/>
    </w:pPr>
  </w:style>
  <w:style w:type="paragraph" w:styleId="TOC3">
    <w:name w:val="toc 3"/>
    <w:basedOn w:val="TOC2"/>
    <w:semiHidden/>
    <w:rsid w:val="0092030E"/>
    <w:pPr>
      <w:ind w:left="1134" w:hanging="1134"/>
    </w:pPr>
  </w:style>
  <w:style w:type="paragraph" w:styleId="TOC2">
    <w:name w:val="toc 2"/>
    <w:basedOn w:val="TOC1"/>
    <w:semiHidden/>
    <w:rsid w:val="0092030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030E"/>
    <w:pPr>
      <w:ind w:left="284"/>
    </w:pPr>
  </w:style>
  <w:style w:type="paragraph" w:styleId="Index1">
    <w:name w:val="index 1"/>
    <w:basedOn w:val="Normal"/>
    <w:semiHidden/>
    <w:rsid w:val="0092030E"/>
    <w:pPr>
      <w:keepLines/>
      <w:spacing w:after="0"/>
    </w:pPr>
  </w:style>
  <w:style w:type="paragraph" w:customStyle="1" w:styleId="ZH">
    <w:name w:val="ZH"/>
    <w:rsid w:val="009203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030E"/>
    <w:pPr>
      <w:outlineLvl w:val="9"/>
    </w:pPr>
  </w:style>
  <w:style w:type="paragraph" w:styleId="ListNumber2">
    <w:name w:val="List Number 2"/>
    <w:basedOn w:val="ListNumber"/>
    <w:rsid w:val="0092030E"/>
    <w:pPr>
      <w:ind w:left="851"/>
    </w:pPr>
  </w:style>
  <w:style w:type="character" w:styleId="FootnoteReference">
    <w:name w:val="footnote reference"/>
    <w:basedOn w:val="DefaultParagraphFont"/>
    <w:semiHidden/>
    <w:rsid w:val="0092030E"/>
    <w:rPr>
      <w:b/>
      <w:position w:val="6"/>
      <w:sz w:val="16"/>
    </w:rPr>
  </w:style>
  <w:style w:type="paragraph" w:styleId="FootnoteText">
    <w:name w:val="footnote text"/>
    <w:basedOn w:val="Normal"/>
    <w:semiHidden/>
    <w:rsid w:val="0092030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2030E"/>
    <w:pPr>
      <w:jc w:val="center"/>
    </w:pPr>
  </w:style>
  <w:style w:type="paragraph" w:customStyle="1" w:styleId="TF">
    <w:name w:val="TF"/>
    <w:basedOn w:val="TH"/>
    <w:rsid w:val="0092030E"/>
    <w:pPr>
      <w:keepNext w:val="0"/>
      <w:spacing w:before="0" w:after="240"/>
    </w:pPr>
  </w:style>
  <w:style w:type="paragraph" w:customStyle="1" w:styleId="NO">
    <w:name w:val="NO"/>
    <w:basedOn w:val="Normal"/>
    <w:rsid w:val="0092030E"/>
    <w:pPr>
      <w:keepLines/>
      <w:ind w:left="1135" w:hanging="851"/>
    </w:pPr>
  </w:style>
  <w:style w:type="paragraph" w:styleId="TOC9">
    <w:name w:val="toc 9"/>
    <w:basedOn w:val="TOC8"/>
    <w:semiHidden/>
    <w:rsid w:val="0092030E"/>
    <w:pPr>
      <w:ind w:left="1418" w:hanging="1418"/>
    </w:pPr>
  </w:style>
  <w:style w:type="paragraph" w:customStyle="1" w:styleId="EX">
    <w:name w:val="EX"/>
    <w:basedOn w:val="Normal"/>
    <w:rsid w:val="0092030E"/>
    <w:pPr>
      <w:keepLines/>
      <w:ind w:left="1702" w:hanging="1418"/>
    </w:pPr>
  </w:style>
  <w:style w:type="paragraph" w:customStyle="1" w:styleId="FP">
    <w:name w:val="FP"/>
    <w:basedOn w:val="Normal"/>
    <w:rsid w:val="0092030E"/>
    <w:pPr>
      <w:spacing w:after="0"/>
    </w:pPr>
  </w:style>
  <w:style w:type="paragraph" w:customStyle="1" w:styleId="LD">
    <w:name w:val="LD"/>
    <w:rsid w:val="009203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030E"/>
    <w:pPr>
      <w:spacing w:after="0"/>
    </w:pPr>
  </w:style>
  <w:style w:type="paragraph" w:customStyle="1" w:styleId="EW">
    <w:name w:val="EW"/>
    <w:basedOn w:val="EX"/>
    <w:rsid w:val="0092030E"/>
    <w:pPr>
      <w:spacing w:after="0"/>
    </w:pPr>
  </w:style>
  <w:style w:type="paragraph" w:styleId="TOC6">
    <w:name w:val="toc 6"/>
    <w:basedOn w:val="TOC5"/>
    <w:next w:val="Normal"/>
    <w:semiHidden/>
    <w:rsid w:val="0092030E"/>
    <w:pPr>
      <w:ind w:left="1985" w:hanging="1985"/>
    </w:pPr>
  </w:style>
  <w:style w:type="paragraph" w:styleId="TOC7">
    <w:name w:val="toc 7"/>
    <w:basedOn w:val="TOC6"/>
    <w:next w:val="Normal"/>
    <w:semiHidden/>
    <w:rsid w:val="0092030E"/>
    <w:pPr>
      <w:ind w:left="2268" w:hanging="2268"/>
    </w:pPr>
  </w:style>
  <w:style w:type="paragraph" w:styleId="ListBullet2">
    <w:name w:val="List Bullet 2"/>
    <w:basedOn w:val="ListBullet"/>
    <w:rsid w:val="0092030E"/>
    <w:pPr>
      <w:ind w:left="851"/>
    </w:pPr>
  </w:style>
  <w:style w:type="paragraph" w:styleId="ListBullet3">
    <w:name w:val="List Bullet 3"/>
    <w:basedOn w:val="ListBullet2"/>
    <w:rsid w:val="0092030E"/>
    <w:pPr>
      <w:ind w:left="1135"/>
    </w:pPr>
  </w:style>
  <w:style w:type="paragraph" w:styleId="ListNumber">
    <w:name w:val="List Number"/>
    <w:basedOn w:val="List"/>
    <w:rsid w:val="0092030E"/>
  </w:style>
  <w:style w:type="paragraph" w:customStyle="1" w:styleId="EQ">
    <w:name w:val="EQ"/>
    <w:basedOn w:val="Normal"/>
    <w:next w:val="Normal"/>
    <w:rsid w:val="009203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2030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03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03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030E"/>
    <w:pPr>
      <w:jc w:val="right"/>
    </w:pPr>
  </w:style>
  <w:style w:type="paragraph" w:customStyle="1" w:styleId="H6">
    <w:name w:val="H6"/>
    <w:basedOn w:val="Heading5"/>
    <w:next w:val="Normal"/>
    <w:rsid w:val="009203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030E"/>
    <w:pPr>
      <w:ind w:left="851" w:hanging="851"/>
    </w:pPr>
  </w:style>
  <w:style w:type="paragraph" w:customStyle="1" w:styleId="ZA">
    <w:name w:val="ZA"/>
    <w:rsid w:val="009203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03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03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03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030E"/>
    <w:pPr>
      <w:framePr w:wrap="notBeside" w:y="16161"/>
    </w:pPr>
  </w:style>
  <w:style w:type="character" w:customStyle="1" w:styleId="ZGSM">
    <w:name w:val="ZGSM"/>
    <w:rsid w:val="0092030E"/>
  </w:style>
  <w:style w:type="paragraph" w:styleId="List2">
    <w:name w:val="List 2"/>
    <w:basedOn w:val="List"/>
    <w:rsid w:val="0092030E"/>
    <w:pPr>
      <w:ind w:left="851"/>
    </w:pPr>
  </w:style>
  <w:style w:type="paragraph" w:customStyle="1" w:styleId="ZG">
    <w:name w:val="ZG"/>
    <w:rsid w:val="009203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92030E"/>
    <w:pPr>
      <w:ind w:left="1135"/>
    </w:pPr>
  </w:style>
  <w:style w:type="paragraph" w:styleId="List4">
    <w:name w:val="List 4"/>
    <w:basedOn w:val="List3"/>
    <w:rsid w:val="0092030E"/>
    <w:pPr>
      <w:ind w:left="1418"/>
    </w:pPr>
  </w:style>
  <w:style w:type="paragraph" w:styleId="List5">
    <w:name w:val="List 5"/>
    <w:basedOn w:val="List4"/>
    <w:rsid w:val="0092030E"/>
    <w:pPr>
      <w:ind w:left="1702"/>
    </w:pPr>
  </w:style>
  <w:style w:type="paragraph" w:customStyle="1" w:styleId="EditorsNote">
    <w:name w:val="Editor's Note"/>
    <w:basedOn w:val="NO"/>
    <w:rsid w:val="0092030E"/>
    <w:rPr>
      <w:color w:val="FF0000"/>
    </w:rPr>
  </w:style>
  <w:style w:type="paragraph" w:styleId="List">
    <w:name w:val="List"/>
    <w:basedOn w:val="Normal"/>
    <w:rsid w:val="0092030E"/>
    <w:pPr>
      <w:ind w:left="568" w:hanging="284"/>
    </w:pPr>
  </w:style>
  <w:style w:type="paragraph" w:styleId="ListBullet">
    <w:name w:val="List Bullet"/>
    <w:basedOn w:val="List"/>
    <w:rsid w:val="0092030E"/>
  </w:style>
  <w:style w:type="paragraph" w:styleId="ListBullet4">
    <w:name w:val="List Bullet 4"/>
    <w:basedOn w:val="ListBullet3"/>
    <w:rsid w:val="0092030E"/>
    <w:pPr>
      <w:ind w:left="1418"/>
    </w:pPr>
  </w:style>
  <w:style w:type="paragraph" w:styleId="ListBullet5">
    <w:name w:val="List Bullet 5"/>
    <w:basedOn w:val="ListBullet4"/>
    <w:rsid w:val="0092030E"/>
    <w:pPr>
      <w:ind w:left="1702"/>
    </w:pPr>
  </w:style>
  <w:style w:type="paragraph" w:customStyle="1" w:styleId="B1">
    <w:name w:val="B1"/>
    <w:basedOn w:val="List"/>
    <w:rsid w:val="0092030E"/>
  </w:style>
  <w:style w:type="paragraph" w:customStyle="1" w:styleId="B2">
    <w:name w:val="B2"/>
    <w:basedOn w:val="List2"/>
    <w:rsid w:val="0092030E"/>
  </w:style>
  <w:style w:type="paragraph" w:customStyle="1" w:styleId="B3">
    <w:name w:val="B3"/>
    <w:basedOn w:val="List3"/>
    <w:rsid w:val="0092030E"/>
  </w:style>
  <w:style w:type="paragraph" w:customStyle="1" w:styleId="B4">
    <w:name w:val="B4"/>
    <w:basedOn w:val="List4"/>
    <w:rsid w:val="0092030E"/>
  </w:style>
  <w:style w:type="paragraph" w:customStyle="1" w:styleId="B5">
    <w:name w:val="B5"/>
    <w:basedOn w:val="List5"/>
    <w:rsid w:val="0092030E"/>
  </w:style>
  <w:style w:type="paragraph" w:styleId="Footer">
    <w:name w:val="footer"/>
    <w:basedOn w:val="Header"/>
    <w:rsid w:val="0092030E"/>
    <w:pPr>
      <w:jc w:val="center"/>
    </w:pPr>
    <w:rPr>
      <w:i/>
    </w:rPr>
  </w:style>
  <w:style w:type="paragraph" w:customStyle="1" w:styleId="ZTD">
    <w:name w:val="ZTD"/>
    <w:basedOn w:val="ZB"/>
    <w:rsid w:val="0092030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7D166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801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RP-170058</vt:lpstr>
    </vt:vector>
  </TitlesOfParts>
  <Manager>Paolo Usai</Manager>
  <Company>ETSI - MCC Support</Company>
  <LinksUpToDate>false</LinksUpToDate>
  <CharactersWithSpaces>5360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RP-170058</dc:title>
  <dc:subject>Rel-14 Work Item Exception for Radio Interface Enhancements for Extended Coverage GSM for support of Cellular Internet of Things</dc:subject>
  <dc:creator>TSG RAN WG6</dc:creator>
  <cp:lastModifiedBy>9720</cp:lastModifiedBy>
  <cp:revision>4</cp:revision>
  <cp:lastPrinted>2009-10-12T15:10:00Z</cp:lastPrinted>
  <dcterms:created xsi:type="dcterms:W3CDTF">2017-02-21T15:25:00Z</dcterms:created>
  <dcterms:modified xsi:type="dcterms:W3CDTF">2017-02-21T15:26:00Z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