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C242D" w:rsidRDefault="00EC242D" w:rsidP="009C5443">
      <w:pPr>
        <w:pStyle w:val="3GPPHeader"/>
        <w:spacing w:after="0"/>
      </w:pPr>
      <w:bookmarkStart w:id="0" w:name="OLE_LINK541"/>
      <w:bookmarkStart w:id="1" w:name="OLE_LINK542"/>
      <w:r w:rsidRPr="00C842B3">
        <w:t xml:space="preserve">3GPP TSG-RAN </w:t>
      </w:r>
      <w:r w:rsidR="00F14A94" w:rsidRPr="00C842B3">
        <w:t xml:space="preserve">Meeting </w:t>
      </w:r>
      <w:r w:rsidRPr="00C842B3">
        <w:t>#</w:t>
      </w:r>
      <w:r w:rsidR="00F32D7B" w:rsidRPr="00C842B3">
        <w:t>7</w:t>
      </w:r>
      <w:r w:rsidR="00080F30">
        <w:rPr>
          <w:rFonts w:eastAsiaTheme="minorEastAsia" w:hint="eastAsia"/>
        </w:rPr>
        <w:t>3</w:t>
      </w:r>
      <w:r w:rsidRPr="00C842B3">
        <w:tab/>
      </w:r>
      <w:r w:rsidR="005F1A38" w:rsidRPr="00C842B3">
        <w:t>RP-</w:t>
      </w:r>
      <w:r w:rsidR="009A5440">
        <w:rPr>
          <w:rFonts w:eastAsiaTheme="minorEastAsia" w:hint="eastAsia"/>
        </w:rPr>
        <w:t>161817</w:t>
      </w:r>
      <w:r w:rsidR="005F1A38" w:rsidRPr="005F1A38">
        <w:t xml:space="preserve"> </w:t>
      </w:r>
      <w:r w:rsidR="00F32D7B">
        <w:t xml:space="preserve"> </w:t>
      </w:r>
    </w:p>
    <w:p w:rsidR="00EC242D" w:rsidRDefault="00C640CD" w:rsidP="009C5443">
      <w:pPr>
        <w:pStyle w:val="CRCoverPage"/>
        <w:spacing w:after="0"/>
        <w:outlineLvl w:val="0"/>
        <w:rPr>
          <w:rFonts w:eastAsia="SimSun"/>
          <w:b/>
          <w:sz w:val="24"/>
          <w:lang w:val="en-US" w:eastAsia="zh-CN"/>
        </w:rPr>
      </w:pPr>
      <w:r>
        <w:rPr>
          <w:rFonts w:cs="Arial"/>
          <w:b/>
          <w:sz w:val="24"/>
          <w:szCs w:val="28"/>
          <w:lang w:eastAsia="zh-CN"/>
        </w:rPr>
        <w:t>New Orleans</w:t>
      </w:r>
      <w:r w:rsidR="006D0871">
        <w:rPr>
          <w:rFonts w:cs="Arial"/>
          <w:b/>
          <w:sz w:val="24"/>
          <w:szCs w:val="28"/>
          <w:lang w:eastAsia="zh-CN"/>
        </w:rPr>
        <w:t xml:space="preserve">, </w:t>
      </w:r>
      <w:r>
        <w:rPr>
          <w:rFonts w:eastAsiaTheme="minorEastAsia" w:cs="Arial" w:hint="eastAsia"/>
          <w:b/>
          <w:sz w:val="24"/>
          <w:szCs w:val="28"/>
          <w:lang w:eastAsia="zh-CN"/>
        </w:rPr>
        <w:t>US</w:t>
      </w:r>
      <w:r w:rsidR="00A83223">
        <w:rPr>
          <w:rFonts w:eastAsiaTheme="minorEastAsia" w:cs="Arial"/>
          <w:b/>
          <w:sz w:val="24"/>
          <w:szCs w:val="28"/>
          <w:lang w:eastAsia="zh-CN"/>
        </w:rPr>
        <w:t>A</w:t>
      </w:r>
      <w:r w:rsidR="004644B3">
        <w:rPr>
          <w:rFonts w:cs="Arial"/>
          <w:b/>
          <w:sz w:val="24"/>
          <w:szCs w:val="28"/>
        </w:rPr>
        <w:t xml:space="preserve">, </w:t>
      </w:r>
      <w:r w:rsidR="00A83223">
        <w:rPr>
          <w:rFonts w:cs="Arial"/>
          <w:b/>
          <w:sz w:val="24"/>
          <w:szCs w:val="28"/>
        </w:rPr>
        <w:t>September 19-22,</w:t>
      </w:r>
      <w:r w:rsidR="004644B3" w:rsidRPr="008F28A2">
        <w:rPr>
          <w:rFonts w:cs="Arial"/>
          <w:b/>
          <w:sz w:val="24"/>
          <w:szCs w:val="28"/>
        </w:rPr>
        <w:t xml:space="preserve"> 201</w:t>
      </w:r>
      <w:r w:rsidR="004644B3">
        <w:rPr>
          <w:rFonts w:cs="Arial" w:hint="eastAsia"/>
          <w:b/>
          <w:sz w:val="24"/>
          <w:szCs w:val="28"/>
          <w:lang w:eastAsia="zh-CN"/>
        </w:rPr>
        <w:t>6</w:t>
      </w:r>
    </w:p>
    <w:bookmarkEnd w:id="0"/>
    <w:bookmarkEnd w:id="1"/>
    <w:p w:rsidR="009C5443" w:rsidRDefault="009C5443" w:rsidP="009C5443">
      <w:pPr>
        <w:pStyle w:val="3GPPHeader"/>
        <w:spacing w:after="0"/>
      </w:pPr>
    </w:p>
    <w:p w:rsidR="00EC242D" w:rsidRPr="009C5443" w:rsidRDefault="00EC242D" w:rsidP="009C5443">
      <w:pPr>
        <w:pStyle w:val="3GPPHeader"/>
        <w:spacing w:after="0"/>
      </w:pPr>
      <w:r w:rsidRPr="009C5443">
        <w:t>Agenda Item:</w:t>
      </w:r>
      <w:r w:rsidRPr="009C5443">
        <w:tab/>
      </w:r>
      <w:r w:rsidR="00C640CD" w:rsidRPr="009C5443">
        <w:rPr>
          <w:rFonts w:eastAsiaTheme="minorEastAsia"/>
        </w:rPr>
        <w:t>10.</w:t>
      </w:r>
      <w:r w:rsidR="00C640CD" w:rsidRPr="009C5443">
        <w:rPr>
          <w:rFonts w:eastAsiaTheme="minorEastAsia" w:hint="eastAsia"/>
        </w:rPr>
        <w:t>4</w:t>
      </w:r>
      <w:r w:rsidR="00456486" w:rsidRPr="009C5443">
        <w:rPr>
          <w:rFonts w:eastAsiaTheme="minorEastAsia"/>
        </w:rPr>
        <w:t>.1</w:t>
      </w:r>
      <w:r w:rsidR="00C640CD" w:rsidRPr="009C5443">
        <w:rPr>
          <w:rFonts w:eastAsiaTheme="minorEastAsia" w:hint="eastAsia"/>
        </w:rPr>
        <w:t>7</w:t>
      </w:r>
    </w:p>
    <w:p w:rsidR="00EC242D" w:rsidRPr="009C5443" w:rsidRDefault="00EC242D" w:rsidP="009C5443">
      <w:pPr>
        <w:pStyle w:val="3GPPHeader"/>
        <w:spacing w:after="0"/>
      </w:pPr>
      <w:r w:rsidRPr="009C5443">
        <w:t xml:space="preserve">Source: </w:t>
      </w:r>
      <w:r w:rsidRPr="009C5443">
        <w:tab/>
        <w:t>Huawei</w:t>
      </w:r>
      <w:r w:rsidR="00073023" w:rsidRPr="009C5443">
        <w:rPr>
          <w:rFonts w:eastAsiaTheme="minorEastAsia" w:hint="eastAsia"/>
        </w:rPr>
        <w:t>, HiSilicon</w:t>
      </w:r>
    </w:p>
    <w:p w:rsidR="00A7539D" w:rsidRPr="009C5443" w:rsidRDefault="00EC242D" w:rsidP="009C5443">
      <w:pPr>
        <w:pStyle w:val="3GPPHeader"/>
        <w:spacing w:after="0"/>
        <w:ind w:left="1699" w:hanging="1699"/>
        <w:rPr>
          <w:rFonts w:eastAsiaTheme="minorEastAsia"/>
        </w:rPr>
      </w:pPr>
      <w:r w:rsidRPr="009C5443">
        <w:t xml:space="preserve">Title:  </w:t>
      </w:r>
      <w:r w:rsidRPr="009C5443">
        <w:tab/>
      </w:r>
      <w:r w:rsidR="00C640CD" w:rsidRPr="009C5443">
        <w:rPr>
          <w:rFonts w:eastAsiaTheme="minorEastAsia" w:hint="eastAsia"/>
        </w:rPr>
        <w:t xml:space="preserve">Further </w:t>
      </w:r>
      <w:r w:rsidR="00FB01D8" w:rsidRPr="009C5443">
        <w:rPr>
          <w:rFonts w:eastAsiaTheme="minorEastAsia" w:hint="eastAsia"/>
        </w:rPr>
        <w:t>improvement</w:t>
      </w:r>
      <w:r w:rsidR="00C640CD" w:rsidRPr="009C5443">
        <w:rPr>
          <w:rFonts w:eastAsiaTheme="minorEastAsia" w:hint="eastAsia"/>
        </w:rPr>
        <w:t xml:space="preserve"> of NB-IoT power consumption and latency</w:t>
      </w:r>
    </w:p>
    <w:p w:rsidR="00EC242D" w:rsidRPr="009C5443" w:rsidRDefault="00EC242D" w:rsidP="009C5443">
      <w:pPr>
        <w:pStyle w:val="3GPPHeader"/>
        <w:spacing w:after="0"/>
        <w:rPr>
          <w:rFonts w:eastAsiaTheme="minorEastAsia"/>
        </w:rPr>
      </w:pPr>
      <w:r w:rsidRPr="009C5443">
        <w:t>Document for:</w:t>
      </w:r>
      <w:r w:rsidRPr="009C5443">
        <w:tab/>
        <w:t>Discussion</w:t>
      </w:r>
      <w:r w:rsidR="00A8259F" w:rsidRPr="009C5443">
        <w:t xml:space="preserve"> and decision</w:t>
      </w:r>
    </w:p>
    <w:p w:rsidR="00EC242D" w:rsidRPr="00BC4D0B" w:rsidRDefault="00EC242D" w:rsidP="00EC242D">
      <w:pPr>
        <w:pStyle w:val="Heading1"/>
      </w:pPr>
      <w:r w:rsidRPr="0072451D">
        <w:rPr>
          <w:lang w:val="en-US"/>
        </w:rPr>
        <w:t>Introduction</w:t>
      </w:r>
      <w:bookmarkStart w:id="2" w:name="_Ref174151459"/>
      <w:bookmarkStart w:id="3" w:name="_Ref189809556"/>
    </w:p>
    <w:p w:rsidR="00EC242D" w:rsidRPr="00457228" w:rsidRDefault="00457228" w:rsidP="00EC242D">
      <w:pPr>
        <w:rPr>
          <w:rFonts w:ascii="Times New Roman" w:eastAsiaTheme="minorEastAsia" w:hAnsi="Times New Roman"/>
        </w:rPr>
      </w:pPr>
      <w:r w:rsidRPr="00457228">
        <w:rPr>
          <w:rFonts w:ascii="Times New Roman" w:eastAsiaTheme="minorEastAsia" w:hAnsi="Times New Roman"/>
        </w:rPr>
        <w:t>At RAN#</w:t>
      </w:r>
      <w:r w:rsidR="00C549A5">
        <w:rPr>
          <w:rFonts w:ascii="Times New Roman" w:eastAsiaTheme="minorEastAsia" w:hAnsi="Times New Roman" w:hint="eastAsia"/>
        </w:rPr>
        <w:t>72</w:t>
      </w:r>
      <w:r w:rsidRPr="00457228">
        <w:rPr>
          <w:rFonts w:ascii="Times New Roman" w:eastAsiaTheme="minorEastAsia" w:hAnsi="Times New Roman"/>
        </w:rPr>
        <w:t xml:space="preserve"> meeting, the “</w:t>
      </w:r>
      <w:r w:rsidR="00F47333" w:rsidRPr="00F47333">
        <w:rPr>
          <w:rFonts w:ascii="Times New Roman" w:eastAsiaTheme="minorEastAsia" w:hAnsi="Times New Roman"/>
        </w:rPr>
        <w:t>Enhancements of NB-IoT</w:t>
      </w:r>
      <w:r w:rsidRPr="00457228">
        <w:rPr>
          <w:rFonts w:ascii="Times New Roman" w:eastAsiaTheme="minorEastAsia" w:hAnsi="Times New Roman"/>
        </w:rPr>
        <w:t>” WI</w:t>
      </w:r>
      <w:r w:rsidR="006606FF">
        <w:rPr>
          <w:rFonts w:ascii="Times New Roman" w:eastAsiaTheme="minorEastAsia" w:hAnsi="Times New Roman"/>
        </w:rPr>
        <w:t xml:space="preserve"> </w:t>
      </w:r>
      <w:r w:rsidRPr="00457228">
        <w:rPr>
          <w:rFonts w:ascii="Times New Roman" w:eastAsiaTheme="minorEastAsia" w:hAnsi="Times New Roman"/>
        </w:rPr>
        <w:t>[1] was approved.</w:t>
      </w:r>
      <w:r>
        <w:rPr>
          <w:rFonts w:ascii="Times New Roman" w:eastAsiaTheme="minorEastAsia" w:hAnsi="Times New Roman" w:hint="eastAsia"/>
        </w:rPr>
        <w:t xml:space="preserve"> </w:t>
      </w:r>
      <w:r w:rsidR="00277B30">
        <w:rPr>
          <w:rFonts w:ascii="Times New Roman" w:eastAsiaTheme="minorEastAsia" w:hAnsi="Times New Roman" w:hint="eastAsia"/>
        </w:rPr>
        <w:t xml:space="preserve">The WID includes positioning, multicast, non-anchor PRB enhancements, mobility and service continuity enhancements and new power </w:t>
      </w:r>
      <w:proofErr w:type="gramStart"/>
      <w:r w:rsidR="00277B30">
        <w:rPr>
          <w:rFonts w:ascii="Times New Roman" w:eastAsiaTheme="minorEastAsia" w:hAnsi="Times New Roman" w:hint="eastAsia"/>
        </w:rPr>
        <w:t>class(</w:t>
      </w:r>
      <w:proofErr w:type="spellStart"/>
      <w:proofErr w:type="gramEnd"/>
      <w:r w:rsidR="00277B30">
        <w:rPr>
          <w:rFonts w:ascii="Times New Roman" w:eastAsiaTheme="minorEastAsia" w:hAnsi="Times New Roman" w:hint="eastAsia"/>
        </w:rPr>
        <w:t>es</w:t>
      </w:r>
      <w:proofErr w:type="spellEnd"/>
      <w:r w:rsidR="00277B30">
        <w:rPr>
          <w:rFonts w:ascii="Times New Roman" w:eastAsiaTheme="minorEastAsia" w:hAnsi="Times New Roman" w:hint="eastAsia"/>
        </w:rPr>
        <w:t xml:space="preserve">). </w:t>
      </w:r>
      <w:r w:rsidR="007B64F8">
        <w:rPr>
          <w:rFonts w:ascii="Times New Roman" w:eastAsiaTheme="minorEastAsia" w:hAnsi="Times New Roman" w:hint="eastAsia"/>
        </w:rPr>
        <w:t xml:space="preserve">This paper discusses </w:t>
      </w:r>
      <w:r w:rsidR="008E1882">
        <w:rPr>
          <w:rFonts w:ascii="Times New Roman" w:eastAsiaTheme="minorEastAsia" w:hAnsi="Times New Roman" w:hint="eastAsia"/>
        </w:rPr>
        <w:t xml:space="preserve">the </w:t>
      </w:r>
      <w:r w:rsidR="00A83223">
        <w:rPr>
          <w:rFonts w:ascii="Times New Roman" w:eastAsiaTheme="minorEastAsia" w:hAnsi="Times New Roman"/>
        </w:rPr>
        <w:t>benefits of</w:t>
      </w:r>
      <w:r w:rsidR="008E1882">
        <w:rPr>
          <w:rFonts w:ascii="Times New Roman" w:eastAsiaTheme="minorEastAsia" w:hAnsi="Times New Roman" w:hint="eastAsia"/>
        </w:rPr>
        <w:t xml:space="preserve"> further enhanc</w:t>
      </w:r>
      <w:r w:rsidR="00A83223">
        <w:rPr>
          <w:rFonts w:ascii="Times New Roman" w:eastAsiaTheme="minorEastAsia" w:hAnsi="Times New Roman"/>
        </w:rPr>
        <w:t>ing</w:t>
      </w:r>
      <w:r w:rsidR="008E1882">
        <w:rPr>
          <w:rFonts w:ascii="Times New Roman" w:eastAsiaTheme="minorEastAsia" w:hAnsi="Times New Roman" w:hint="eastAsia"/>
        </w:rPr>
        <w:t xml:space="preserve"> the </w:t>
      </w:r>
      <w:r w:rsidR="008E1882">
        <w:rPr>
          <w:rFonts w:ascii="Times New Roman" w:eastAsiaTheme="minorEastAsia" w:hAnsi="Times New Roman"/>
        </w:rPr>
        <w:t>power</w:t>
      </w:r>
      <w:r w:rsidR="008E1882">
        <w:rPr>
          <w:rFonts w:ascii="Times New Roman" w:eastAsiaTheme="minorEastAsia" w:hAnsi="Times New Roman" w:hint="eastAsia"/>
        </w:rPr>
        <w:t xml:space="preserve"> consumption and latency for UEs in good coverage. </w:t>
      </w:r>
    </w:p>
    <w:p w:rsidR="00EC242D" w:rsidRDefault="00EC242D" w:rsidP="00EC242D">
      <w:pPr>
        <w:pStyle w:val="Heading1"/>
        <w:rPr>
          <w:rFonts w:eastAsia="SimSun"/>
          <w:lang w:val="en-US"/>
        </w:rPr>
      </w:pPr>
      <w:r>
        <w:rPr>
          <w:rFonts w:eastAsia="SimSun" w:hint="eastAsia"/>
          <w:lang w:val="en-US"/>
        </w:rPr>
        <w:t>Discussion</w:t>
      </w:r>
    </w:p>
    <w:p w:rsidR="00EC242D" w:rsidRPr="00A74573" w:rsidRDefault="006F0366" w:rsidP="00EC242D">
      <w:pPr>
        <w:pStyle w:val="Heading2"/>
        <w:rPr>
          <w:rFonts w:eastAsia="SimSun"/>
          <w:lang w:val="en-US"/>
        </w:rPr>
      </w:pPr>
      <w:r>
        <w:rPr>
          <w:rFonts w:eastAsiaTheme="minorEastAsia" w:hint="eastAsia"/>
          <w:lang w:val="en-US" w:eastAsia="zh-CN"/>
        </w:rPr>
        <w:t>Motivation</w:t>
      </w:r>
    </w:p>
    <w:p w:rsidR="00A12182" w:rsidRDefault="00B03BFF" w:rsidP="0061483D">
      <w:pPr>
        <w:rPr>
          <w:rFonts w:ascii="Times New Roman" w:eastAsiaTheme="minorEastAsia" w:hAnsi="Times New Roman"/>
          <w:bCs/>
        </w:rPr>
      </w:pPr>
      <w:r>
        <w:rPr>
          <w:rFonts w:ascii="Times New Roman" w:eastAsiaTheme="minorEastAsia" w:hAnsi="Times New Roman" w:hint="eastAsia"/>
          <w:bCs/>
        </w:rPr>
        <w:t>According to the interaction frequency with human beings, t</w:t>
      </w:r>
      <w:r w:rsidR="00FB01D8">
        <w:rPr>
          <w:rFonts w:ascii="Times New Roman" w:eastAsiaTheme="minorEastAsia" w:hAnsi="Times New Roman" w:hint="eastAsia"/>
          <w:bCs/>
        </w:rPr>
        <w:t xml:space="preserve">he NB-IoT applications can be classified </w:t>
      </w:r>
      <w:r>
        <w:rPr>
          <w:rFonts w:ascii="Times New Roman" w:eastAsiaTheme="minorEastAsia" w:hAnsi="Times New Roman" w:hint="eastAsia"/>
          <w:bCs/>
        </w:rPr>
        <w:t xml:space="preserve">into two types. </w:t>
      </w:r>
      <w:r w:rsidR="00836D08">
        <w:rPr>
          <w:rFonts w:ascii="Times New Roman" w:eastAsiaTheme="minorEastAsia" w:hAnsi="Times New Roman"/>
          <w:bCs/>
        </w:rPr>
        <w:t>I</w:t>
      </w:r>
      <w:r w:rsidR="00836D08">
        <w:rPr>
          <w:rFonts w:ascii="Times New Roman" w:eastAsiaTheme="minorEastAsia" w:hAnsi="Times New Roman" w:hint="eastAsia"/>
          <w:bCs/>
        </w:rPr>
        <w:t>n t</w:t>
      </w:r>
      <w:r>
        <w:rPr>
          <w:rFonts w:ascii="Times New Roman" w:eastAsiaTheme="minorEastAsia" w:hAnsi="Times New Roman" w:hint="eastAsia"/>
          <w:bCs/>
        </w:rPr>
        <w:t xml:space="preserve">he first type </w:t>
      </w:r>
      <w:r w:rsidR="00836D08">
        <w:rPr>
          <w:rFonts w:ascii="Times New Roman" w:eastAsiaTheme="minorEastAsia" w:hAnsi="Times New Roman" w:hint="eastAsia"/>
          <w:bCs/>
        </w:rPr>
        <w:t>of applications, devices are</w:t>
      </w:r>
      <w:r>
        <w:rPr>
          <w:rFonts w:ascii="Times New Roman" w:eastAsiaTheme="minorEastAsia" w:hAnsi="Times New Roman" w:hint="eastAsia"/>
          <w:bCs/>
        </w:rPr>
        <w:t xml:space="preserve"> interacted with human beings</w:t>
      </w:r>
      <w:r w:rsidR="00836D08">
        <w:rPr>
          <w:rFonts w:ascii="Times New Roman" w:eastAsiaTheme="minorEastAsia" w:hAnsi="Times New Roman" w:hint="eastAsia"/>
          <w:bCs/>
        </w:rPr>
        <w:t xml:space="preserve"> frequently,</w:t>
      </w:r>
      <w:r>
        <w:rPr>
          <w:rFonts w:ascii="Times New Roman" w:eastAsiaTheme="minorEastAsia" w:hAnsi="Times New Roman" w:hint="eastAsia"/>
          <w:bCs/>
        </w:rPr>
        <w:t xml:space="preserve"> </w:t>
      </w:r>
      <w:r w:rsidR="00836D08">
        <w:rPr>
          <w:rFonts w:ascii="Times New Roman" w:eastAsiaTheme="minorEastAsia" w:hAnsi="Times New Roman" w:hint="eastAsia"/>
          <w:bCs/>
        </w:rPr>
        <w:t xml:space="preserve">such as </w:t>
      </w:r>
      <w:r>
        <w:rPr>
          <w:rFonts w:ascii="Times New Roman" w:eastAsiaTheme="minorEastAsia" w:hAnsi="Times New Roman" w:hint="eastAsia"/>
          <w:bCs/>
        </w:rPr>
        <w:t xml:space="preserve">wearable devices, tracking shoes, pet tracking etc. The devices are </w:t>
      </w:r>
      <w:r w:rsidR="00836D08">
        <w:rPr>
          <w:rFonts w:ascii="Times New Roman" w:eastAsiaTheme="minorEastAsia" w:hAnsi="Times New Roman" w:hint="eastAsia"/>
          <w:bCs/>
        </w:rPr>
        <w:t xml:space="preserve">generally </w:t>
      </w:r>
      <w:r>
        <w:rPr>
          <w:rFonts w:ascii="Times New Roman" w:eastAsiaTheme="minorEastAsia" w:hAnsi="Times New Roman" w:hint="eastAsia"/>
          <w:bCs/>
        </w:rPr>
        <w:t>moving</w:t>
      </w:r>
      <w:r w:rsidR="00836D08">
        <w:rPr>
          <w:rFonts w:ascii="Times New Roman" w:eastAsiaTheme="minorEastAsia" w:hAnsi="Times New Roman" w:hint="eastAsia"/>
          <w:bCs/>
        </w:rPr>
        <w:t xml:space="preserve"> around. </w:t>
      </w:r>
      <w:r>
        <w:rPr>
          <w:rFonts w:ascii="Times New Roman" w:eastAsiaTheme="minorEastAsia" w:hAnsi="Times New Roman" w:hint="eastAsia"/>
          <w:bCs/>
        </w:rPr>
        <w:t xml:space="preserve"> </w:t>
      </w:r>
      <w:r w:rsidR="00836D08">
        <w:rPr>
          <w:rFonts w:ascii="Times New Roman" w:eastAsiaTheme="minorEastAsia" w:hAnsi="Times New Roman" w:hint="eastAsia"/>
          <w:bCs/>
        </w:rPr>
        <w:t>M</w:t>
      </w:r>
      <w:r>
        <w:rPr>
          <w:rFonts w:ascii="Times New Roman" w:eastAsiaTheme="minorEastAsia" w:hAnsi="Times New Roman" w:hint="eastAsia"/>
          <w:bCs/>
        </w:rPr>
        <w:t xml:space="preserve">ost of </w:t>
      </w:r>
      <w:r w:rsidR="00836D08">
        <w:rPr>
          <w:rFonts w:ascii="Times New Roman" w:eastAsiaTheme="minorEastAsia" w:hAnsi="Times New Roman" w:hint="eastAsia"/>
          <w:bCs/>
        </w:rPr>
        <w:t>these applications</w:t>
      </w:r>
      <w:r>
        <w:rPr>
          <w:rFonts w:ascii="Times New Roman" w:eastAsiaTheme="minorEastAsia" w:hAnsi="Times New Roman" w:hint="eastAsia"/>
          <w:bCs/>
        </w:rPr>
        <w:t xml:space="preserve"> are consumer </w:t>
      </w:r>
      <w:r w:rsidR="00836D08">
        <w:rPr>
          <w:rFonts w:ascii="Times New Roman" w:eastAsiaTheme="minorEastAsia" w:hAnsi="Times New Roman" w:hint="eastAsia"/>
          <w:bCs/>
        </w:rPr>
        <w:t>applications</w:t>
      </w:r>
      <w:r>
        <w:rPr>
          <w:rFonts w:ascii="Times New Roman" w:eastAsiaTheme="minorEastAsia" w:hAnsi="Times New Roman" w:hint="eastAsia"/>
          <w:bCs/>
        </w:rPr>
        <w:t xml:space="preserve">. </w:t>
      </w:r>
      <w:r w:rsidR="00836D08">
        <w:rPr>
          <w:rFonts w:ascii="Times New Roman" w:eastAsiaTheme="minorEastAsia" w:hAnsi="Times New Roman" w:hint="eastAsia"/>
          <w:bCs/>
        </w:rPr>
        <w:t>T</w:t>
      </w:r>
      <w:r>
        <w:rPr>
          <w:rFonts w:ascii="Times New Roman" w:eastAsiaTheme="minorEastAsia" w:hAnsi="Times New Roman" w:hint="eastAsia"/>
          <w:bCs/>
        </w:rPr>
        <w:t xml:space="preserve">he individual device power consumption and the latency of each </w:t>
      </w:r>
      <w:r w:rsidR="00836D08">
        <w:rPr>
          <w:rFonts w:ascii="Times New Roman" w:eastAsiaTheme="minorEastAsia" w:hAnsi="Times New Roman" w:hint="eastAsia"/>
          <w:bCs/>
        </w:rPr>
        <w:t>communication can be easily perceived by human beings</w:t>
      </w:r>
      <w:r>
        <w:rPr>
          <w:rFonts w:ascii="Times New Roman" w:eastAsiaTheme="minorEastAsia" w:hAnsi="Times New Roman" w:hint="eastAsia"/>
          <w:bCs/>
        </w:rPr>
        <w:t xml:space="preserve">. </w:t>
      </w:r>
      <w:r w:rsidR="00836D08">
        <w:rPr>
          <w:rFonts w:ascii="Times New Roman" w:eastAsiaTheme="minorEastAsia" w:hAnsi="Times New Roman" w:hint="eastAsia"/>
          <w:bCs/>
        </w:rPr>
        <w:t xml:space="preserve">The other type of applications, devices are not interacted with human being frequently. These applications include smart metering, smart fire alarm, smart street lighting, smart environment sensing, etc. </w:t>
      </w:r>
      <w:r w:rsidR="00C10A29">
        <w:rPr>
          <w:rFonts w:ascii="Times New Roman" w:eastAsiaTheme="minorEastAsia" w:hAnsi="Times New Roman" w:hint="eastAsia"/>
          <w:bCs/>
        </w:rPr>
        <w:t xml:space="preserve">These applications are mainly enterprise driven business. The end users care more about the performance of the whole group, for example, the success rate of the data report for a certain area, or the outage rate of the devices in a certain area. </w:t>
      </w:r>
    </w:p>
    <w:p w:rsidR="00A86C6B" w:rsidRDefault="00C10A29" w:rsidP="0061483D">
      <w:pPr>
        <w:rPr>
          <w:rFonts w:ascii="Times New Roman" w:eastAsiaTheme="minorEastAsia" w:hAnsi="Times New Roman"/>
          <w:bCs/>
        </w:rPr>
      </w:pPr>
      <w:r>
        <w:rPr>
          <w:rFonts w:ascii="Times New Roman" w:eastAsiaTheme="minorEastAsia" w:hAnsi="Times New Roman" w:hint="eastAsia"/>
          <w:bCs/>
        </w:rPr>
        <w:t xml:space="preserve">This paper discusses </w:t>
      </w:r>
      <w:r w:rsidR="00A408B6">
        <w:rPr>
          <w:rFonts w:ascii="Times New Roman" w:eastAsiaTheme="minorEastAsia" w:hAnsi="Times New Roman"/>
          <w:bCs/>
        </w:rPr>
        <w:t>a</w:t>
      </w:r>
      <w:r w:rsidR="00A408B6">
        <w:rPr>
          <w:rFonts w:ascii="Times New Roman" w:eastAsiaTheme="minorEastAsia" w:hAnsi="Times New Roman" w:hint="eastAsia"/>
          <w:bCs/>
        </w:rPr>
        <w:t xml:space="preserve"> </w:t>
      </w:r>
      <w:r w:rsidR="00730524">
        <w:rPr>
          <w:rFonts w:ascii="Times New Roman" w:eastAsiaTheme="minorEastAsia" w:hAnsi="Times New Roman" w:hint="eastAsia"/>
          <w:bCs/>
        </w:rPr>
        <w:t xml:space="preserve">technical enhancement </w:t>
      </w:r>
      <w:r>
        <w:rPr>
          <w:rFonts w:ascii="Times New Roman" w:eastAsiaTheme="minorEastAsia" w:hAnsi="Times New Roman" w:hint="eastAsia"/>
          <w:bCs/>
        </w:rPr>
        <w:t>which is helpful for the first type applications</w:t>
      </w:r>
      <w:r w:rsidR="00730524">
        <w:rPr>
          <w:rFonts w:ascii="Times New Roman" w:eastAsiaTheme="minorEastAsia" w:hAnsi="Times New Roman" w:hint="eastAsia"/>
          <w:bCs/>
        </w:rPr>
        <w:t>.</w:t>
      </w:r>
      <w:r w:rsidR="003F553B">
        <w:rPr>
          <w:rFonts w:ascii="Times New Roman" w:eastAsiaTheme="minorEastAsia" w:hAnsi="Times New Roman" w:hint="eastAsia"/>
          <w:bCs/>
        </w:rPr>
        <w:t xml:space="preserve"> </w:t>
      </w:r>
      <w:r w:rsidR="008E577C">
        <w:rPr>
          <w:rFonts w:ascii="Times New Roman" w:eastAsiaTheme="minorEastAsia" w:hAnsi="Times New Roman" w:hint="eastAsia"/>
          <w:bCs/>
        </w:rPr>
        <w:t xml:space="preserve">As said in the above paragraph, devices are moving around. </w:t>
      </w:r>
      <w:r w:rsidR="001C310D">
        <w:rPr>
          <w:rFonts w:ascii="Times New Roman" w:eastAsiaTheme="minorEastAsia" w:hAnsi="Times New Roman"/>
          <w:bCs/>
        </w:rPr>
        <w:t>Such devices tend to have better coverage than stationary devices, even though they may sometimes fall into a bad coverage hole temporarily</w:t>
      </w:r>
      <w:r w:rsidR="008E577C">
        <w:rPr>
          <w:rFonts w:ascii="Times New Roman" w:eastAsiaTheme="minorEastAsia" w:hAnsi="Times New Roman" w:hint="eastAsia"/>
          <w:bCs/>
        </w:rPr>
        <w:t xml:space="preserve">. </w:t>
      </w:r>
      <w:r w:rsidR="001C310D">
        <w:rPr>
          <w:rFonts w:ascii="Times New Roman" w:eastAsiaTheme="minorEastAsia" w:hAnsi="Times New Roman"/>
          <w:bCs/>
        </w:rPr>
        <w:t xml:space="preserve">For example, </w:t>
      </w:r>
      <w:r w:rsidR="001C310D">
        <w:rPr>
          <w:rFonts w:ascii="Times New Roman" w:eastAsiaTheme="minorEastAsia" w:hAnsi="Times New Roman" w:hint="eastAsia"/>
          <w:bCs/>
        </w:rPr>
        <w:t xml:space="preserve">wearable devices, tracking shoes, </w:t>
      </w:r>
      <w:r w:rsidR="001C310D">
        <w:rPr>
          <w:rFonts w:ascii="Times New Roman" w:eastAsiaTheme="minorEastAsia" w:hAnsi="Times New Roman"/>
          <w:bCs/>
        </w:rPr>
        <w:t xml:space="preserve">and </w:t>
      </w:r>
      <w:r w:rsidR="001C310D">
        <w:rPr>
          <w:rFonts w:ascii="Times New Roman" w:eastAsiaTheme="minorEastAsia" w:hAnsi="Times New Roman" w:hint="eastAsia"/>
          <w:bCs/>
        </w:rPr>
        <w:t>pets are</w:t>
      </w:r>
      <w:r w:rsidR="001C310D">
        <w:rPr>
          <w:rFonts w:ascii="Times New Roman" w:eastAsiaTheme="minorEastAsia" w:hAnsi="Times New Roman"/>
          <w:bCs/>
        </w:rPr>
        <w:t xml:space="preserve"> typically</w:t>
      </w:r>
      <w:r w:rsidR="001C310D">
        <w:rPr>
          <w:rFonts w:ascii="Times New Roman" w:eastAsiaTheme="minorEastAsia" w:hAnsi="Times New Roman" w:hint="eastAsia"/>
          <w:bCs/>
        </w:rPr>
        <w:t xml:space="preserve"> in good coverage instead of </w:t>
      </w:r>
      <w:r w:rsidR="001C310D">
        <w:rPr>
          <w:rFonts w:ascii="Times New Roman" w:eastAsiaTheme="minorEastAsia" w:hAnsi="Times New Roman"/>
          <w:bCs/>
        </w:rPr>
        <w:t>being underground.</w:t>
      </w:r>
      <w:r w:rsidR="001C310D">
        <w:rPr>
          <w:rFonts w:ascii="Times New Roman" w:eastAsiaTheme="minorEastAsia" w:hAnsi="Times New Roman" w:hint="eastAsia"/>
          <w:bCs/>
        </w:rPr>
        <w:t xml:space="preserve"> </w:t>
      </w:r>
      <w:r w:rsidR="00117984">
        <w:rPr>
          <w:rFonts w:ascii="Times New Roman" w:eastAsiaTheme="minorEastAsia" w:hAnsi="Times New Roman"/>
          <w:bCs/>
        </w:rPr>
        <w:t>For such UEs, it is</w:t>
      </w:r>
      <w:r w:rsidR="00474986">
        <w:rPr>
          <w:rFonts w:ascii="Times New Roman" w:eastAsiaTheme="minorEastAsia" w:hAnsi="Times New Roman" w:hint="eastAsia"/>
          <w:bCs/>
        </w:rPr>
        <w:t xml:space="preserve"> helpful to reduce the power consumption </w:t>
      </w:r>
      <w:r w:rsidR="00121F9E">
        <w:rPr>
          <w:rFonts w:ascii="Times New Roman" w:eastAsiaTheme="minorEastAsia" w:hAnsi="Times New Roman" w:hint="eastAsia"/>
          <w:bCs/>
        </w:rPr>
        <w:t xml:space="preserve">when the UE is </w:t>
      </w:r>
      <w:r w:rsidR="00A408B6">
        <w:rPr>
          <w:rFonts w:ascii="Times New Roman" w:eastAsiaTheme="minorEastAsia" w:hAnsi="Times New Roman"/>
          <w:bCs/>
        </w:rPr>
        <w:t xml:space="preserve">in </w:t>
      </w:r>
      <w:r w:rsidR="00121F9E">
        <w:rPr>
          <w:rFonts w:ascii="Times New Roman" w:eastAsiaTheme="minorEastAsia" w:hAnsi="Times New Roman" w:hint="eastAsia"/>
          <w:bCs/>
        </w:rPr>
        <w:t xml:space="preserve">good coverage. </w:t>
      </w:r>
    </w:p>
    <w:p w:rsidR="000B4CFF" w:rsidRPr="000B4CFF" w:rsidRDefault="00A86C6B" w:rsidP="000B4CFF">
      <w:pPr>
        <w:rPr>
          <w:rFonts w:eastAsiaTheme="minorEastAsia"/>
        </w:rPr>
      </w:pPr>
      <w:r>
        <w:rPr>
          <w:rFonts w:ascii="Times New Roman" w:eastAsiaTheme="minorEastAsia" w:hAnsi="Times New Roman"/>
          <w:bCs/>
        </w:rPr>
        <w:t xml:space="preserve">Two simple ways to reduce the time taken to complete a transmission – DL or UL – are to have more than one HARQ process in the UE, or to support a larger maximum transport block size (TBS). </w:t>
      </w:r>
      <w:r w:rsidR="001A3998">
        <w:rPr>
          <w:rFonts w:ascii="Times New Roman" w:eastAsiaTheme="minorEastAsia" w:hAnsi="Times New Roman"/>
          <w:bCs/>
        </w:rPr>
        <w:t>For the Rel-13 NB-IoT UE, the device memory and MIPS budgets are set by the most demanding operations, namely NPSS/NSSS detection and NPDCCH blind-decoding.</w:t>
      </w:r>
      <w:r>
        <w:rPr>
          <w:rFonts w:ascii="Times New Roman" w:eastAsiaTheme="minorEastAsia" w:hAnsi="Times New Roman"/>
          <w:bCs/>
        </w:rPr>
        <w:t xml:space="preserve"> </w:t>
      </w:r>
      <w:r w:rsidR="00F14925">
        <w:rPr>
          <w:rFonts w:ascii="Times New Roman" w:eastAsiaTheme="minorEastAsia" w:hAnsi="Times New Roman"/>
          <w:bCs/>
        </w:rPr>
        <w:t xml:space="preserve">In the next sections, we illustrate the useful gains in power consumption and latency </w:t>
      </w:r>
      <w:r w:rsidR="001231F8">
        <w:rPr>
          <w:rFonts w:ascii="Times New Roman" w:eastAsiaTheme="minorEastAsia" w:hAnsi="Times New Roman"/>
          <w:bCs/>
        </w:rPr>
        <w:t>that 2</w:t>
      </w:r>
      <w:r w:rsidR="00A408B6">
        <w:rPr>
          <w:rFonts w:ascii="Times New Roman" w:eastAsiaTheme="minorEastAsia" w:hAnsi="Times New Roman"/>
          <w:bCs/>
        </w:rPr>
        <w:t>-process</w:t>
      </w:r>
      <w:r w:rsidR="001231F8">
        <w:rPr>
          <w:rFonts w:ascii="Times New Roman" w:eastAsiaTheme="minorEastAsia" w:hAnsi="Times New Roman"/>
          <w:bCs/>
        </w:rPr>
        <w:t xml:space="preserve"> HARQ </w:t>
      </w:r>
      <w:r w:rsidR="00A408B6">
        <w:rPr>
          <w:rFonts w:ascii="Times New Roman" w:eastAsiaTheme="minorEastAsia" w:hAnsi="Times New Roman"/>
          <w:bCs/>
        </w:rPr>
        <w:t>and/</w:t>
      </w:r>
      <w:r w:rsidR="001231F8">
        <w:rPr>
          <w:rFonts w:ascii="Times New Roman" w:eastAsiaTheme="minorEastAsia" w:hAnsi="Times New Roman"/>
          <w:bCs/>
        </w:rPr>
        <w:t>or larger TBS support would</w:t>
      </w:r>
      <w:r w:rsidR="00F14925">
        <w:rPr>
          <w:rFonts w:ascii="Times New Roman" w:eastAsiaTheme="minorEastAsia" w:hAnsi="Times New Roman"/>
          <w:bCs/>
        </w:rPr>
        <w:t xml:space="preserve"> bring, and </w:t>
      </w:r>
      <w:r w:rsidR="00A408B6">
        <w:rPr>
          <w:rFonts w:ascii="Times New Roman" w:eastAsiaTheme="minorEastAsia" w:hAnsi="Times New Roman"/>
          <w:bCs/>
        </w:rPr>
        <w:t xml:space="preserve">we </w:t>
      </w:r>
      <w:r w:rsidR="00F14925">
        <w:rPr>
          <w:rFonts w:ascii="Times New Roman" w:eastAsiaTheme="minorEastAsia" w:hAnsi="Times New Roman"/>
          <w:bCs/>
        </w:rPr>
        <w:t xml:space="preserve">analyze the UE implications to </w:t>
      </w:r>
      <w:r w:rsidR="00A408B6">
        <w:rPr>
          <w:rFonts w:ascii="Times New Roman" w:eastAsiaTheme="minorEastAsia" w:hAnsi="Times New Roman"/>
          <w:bCs/>
        </w:rPr>
        <w:t>show</w:t>
      </w:r>
      <w:r w:rsidR="00F14925">
        <w:rPr>
          <w:rFonts w:ascii="Times New Roman" w:eastAsiaTheme="minorEastAsia" w:hAnsi="Times New Roman"/>
          <w:bCs/>
        </w:rPr>
        <w:t xml:space="preserve"> that a chipset </w:t>
      </w:r>
      <w:r w:rsidR="008E113B">
        <w:rPr>
          <w:rFonts w:ascii="Times New Roman" w:eastAsiaTheme="minorEastAsia" w:hAnsi="Times New Roman"/>
          <w:bCs/>
        </w:rPr>
        <w:t xml:space="preserve">which can support Rel-13 NB-IoT would also be able to support these new enhancements </w:t>
      </w:r>
      <w:r w:rsidR="00C85AB9">
        <w:rPr>
          <w:rFonts w:ascii="Times New Roman" w:eastAsiaTheme="minorEastAsia" w:hAnsi="Times New Roman"/>
          <w:bCs/>
        </w:rPr>
        <w:t xml:space="preserve">within their current </w:t>
      </w:r>
      <w:r w:rsidR="001231F8">
        <w:rPr>
          <w:rFonts w:ascii="Times New Roman" w:eastAsiaTheme="minorEastAsia" w:hAnsi="Times New Roman"/>
          <w:bCs/>
        </w:rPr>
        <w:t xml:space="preserve">memory and </w:t>
      </w:r>
      <w:r w:rsidR="00C85AB9">
        <w:rPr>
          <w:rFonts w:ascii="Times New Roman" w:eastAsiaTheme="minorEastAsia" w:hAnsi="Times New Roman"/>
          <w:bCs/>
        </w:rPr>
        <w:t xml:space="preserve">processing </w:t>
      </w:r>
      <w:r w:rsidR="001231F8">
        <w:rPr>
          <w:rFonts w:ascii="Times New Roman" w:eastAsiaTheme="minorEastAsia" w:hAnsi="Times New Roman"/>
          <w:bCs/>
        </w:rPr>
        <w:t xml:space="preserve">MIPS </w:t>
      </w:r>
      <w:r w:rsidR="00C85AB9">
        <w:rPr>
          <w:rFonts w:ascii="Times New Roman" w:eastAsiaTheme="minorEastAsia" w:hAnsi="Times New Roman"/>
          <w:bCs/>
        </w:rPr>
        <w:t>capabilities</w:t>
      </w:r>
      <w:r w:rsidR="008E113B">
        <w:rPr>
          <w:rFonts w:ascii="Times New Roman" w:eastAsiaTheme="minorEastAsia" w:hAnsi="Times New Roman"/>
          <w:bCs/>
        </w:rPr>
        <w:t>.</w:t>
      </w:r>
    </w:p>
    <w:p w:rsidR="002267E0" w:rsidRDefault="002267E0" w:rsidP="002267E0">
      <w:pPr>
        <w:pStyle w:val="Heading2"/>
      </w:pPr>
      <w:r>
        <w:rPr>
          <w:rFonts w:hint="eastAsia"/>
        </w:rPr>
        <w:t>2-process HARQ</w:t>
      </w:r>
    </w:p>
    <w:p w:rsidR="00520408" w:rsidRDefault="00F7669F" w:rsidP="002267E0">
      <w:pPr>
        <w:overflowPunct/>
        <w:snapToGrid w:val="0"/>
        <w:textAlignment w:val="auto"/>
        <w:rPr>
          <w:rFonts w:ascii="Times New Roman" w:hAnsi="Times New Roman"/>
          <w:kern w:val="2"/>
        </w:rPr>
      </w:pPr>
      <w:r>
        <w:rPr>
          <w:rFonts w:ascii="Times New Roman" w:hAnsi="Times New Roman"/>
          <w:kern w:val="2"/>
        </w:rPr>
        <w:t>With the Rel-13 single HARQ process, UE or eNB can transmit one transport block and must then wait until the relevant NB-IoT timing relationships have passed before the next TB can be sent (or the same TB re-transmitted). In deep coverage, this does not affect latency or power consumption</w:t>
      </w:r>
      <w:r w:rsidR="00A408B6">
        <w:rPr>
          <w:rFonts w:ascii="Times New Roman" w:hAnsi="Times New Roman"/>
          <w:kern w:val="2"/>
        </w:rPr>
        <w:t xml:space="preserve"> because the transmissions are long (due to repetitions) compared with the timing relationships</w:t>
      </w:r>
      <w:r w:rsidR="0061306F">
        <w:rPr>
          <w:rFonts w:ascii="Times New Roman" w:eastAsiaTheme="minorEastAsia" w:hAnsi="Times New Roman" w:hint="eastAsia"/>
          <w:kern w:val="2"/>
        </w:rPr>
        <w:t>.</w:t>
      </w:r>
      <w:r>
        <w:rPr>
          <w:rFonts w:ascii="Times New Roman" w:hAnsi="Times New Roman"/>
          <w:kern w:val="2"/>
        </w:rPr>
        <w:t xml:space="preserve"> </w:t>
      </w:r>
      <w:r w:rsidR="0061306F">
        <w:rPr>
          <w:rFonts w:ascii="Times New Roman" w:eastAsiaTheme="minorEastAsia" w:hAnsi="Times New Roman" w:hint="eastAsia"/>
          <w:kern w:val="2"/>
        </w:rPr>
        <w:t>B</w:t>
      </w:r>
      <w:r>
        <w:rPr>
          <w:rFonts w:ascii="Times New Roman" w:hAnsi="Times New Roman"/>
          <w:kern w:val="2"/>
        </w:rPr>
        <w:t xml:space="preserve">ut in good coverage, adding one additional HARQ process </w:t>
      </w:r>
      <w:r w:rsidR="0061306F">
        <w:rPr>
          <w:rFonts w:ascii="Times New Roman" w:eastAsiaTheme="minorEastAsia" w:hAnsi="Times New Roman" w:hint="eastAsia"/>
          <w:kern w:val="2"/>
        </w:rPr>
        <w:t>is helpful to reduce the latency because</w:t>
      </w:r>
      <w:r>
        <w:rPr>
          <w:rFonts w:ascii="Times New Roman" w:hAnsi="Times New Roman"/>
          <w:kern w:val="2"/>
        </w:rPr>
        <w:t xml:space="preserve"> the UE or eNB </w:t>
      </w:r>
      <w:r w:rsidR="0061306F">
        <w:rPr>
          <w:rFonts w:ascii="Times New Roman" w:eastAsiaTheme="minorEastAsia" w:hAnsi="Times New Roman" w:hint="eastAsia"/>
          <w:kern w:val="2"/>
        </w:rPr>
        <w:t>can</w:t>
      </w:r>
      <w:r>
        <w:rPr>
          <w:rFonts w:ascii="Times New Roman" w:hAnsi="Times New Roman"/>
          <w:kern w:val="2"/>
        </w:rPr>
        <w:t xml:space="preserve"> transmit two transport blocks in succession without having to wait for the NB-IoT timing relationships to pass. </w:t>
      </w:r>
      <w:r w:rsidR="00D92143">
        <w:rPr>
          <w:rFonts w:ascii="Times New Roman" w:hAnsi="Times New Roman"/>
          <w:kern w:val="2"/>
        </w:rPr>
        <w:t>An</w:t>
      </w:r>
      <w:r w:rsidR="00F82B5D">
        <w:rPr>
          <w:rFonts w:ascii="Times New Roman" w:hAnsi="Times New Roman"/>
          <w:kern w:val="2"/>
        </w:rPr>
        <w:t xml:space="preserve"> example is shown in Fig. 1 for DL and Fig. 2 for UL.</w:t>
      </w:r>
    </w:p>
    <w:p w:rsidR="00F7669F" w:rsidRDefault="001E1BE2" w:rsidP="002267E0">
      <w:pPr>
        <w:overflowPunct/>
        <w:snapToGrid w:val="0"/>
        <w:textAlignment w:val="auto"/>
        <w:rPr>
          <w:rFonts w:ascii="Times New Roman" w:hAnsi="Times New Roman"/>
          <w:kern w:val="2"/>
        </w:rPr>
      </w:pPr>
      <w:r>
        <w:rPr>
          <w:rFonts w:ascii="Times New Roman" w:eastAsiaTheme="minorEastAsia" w:hAnsi="Times New Roman"/>
          <w:bCs/>
        </w:rPr>
        <w:t xml:space="preserve">One notable feature of these examples is </w:t>
      </w:r>
      <w:r w:rsidR="00D92143">
        <w:rPr>
          <w:rFonts w:ascii="Times New Roman" w:eastAsiaTheme="minorEastAsia" w:hAnsi="Times New Roman"/>
          <w:bCs/>
        </w:rPr>
        <w:t xml:space="preserve">having </w:t>
      </w:r>
      <w:r>
        <w:rPr>
          <w:rFonts w:ascii="Times New Roman" w:eastAsiaTheme="minorEastAsia" w:hAnsi="Times New Roman"/>
          <w:bCs/>
        </w:rPr>
        <w:t>a</w:t>
      </w:r>
      <w:r w:rsidR="00520408" w:rsidRPr="00C4266E">
        <w:rPr>
          <w:rFonts w:ascii="Times New Roman" w:eastAsiaTheme="minorEastAsia" w:hAnsi="Times New Roman"/>
          <w:bCs/>
        </w:rPr>
        <w:t xml:space="preserve"> new timing relationship between consecutive NPDSCH due to the 2-process HARQ. In order to avoid any increase in device complexity, </w:t>
      </w:r>
      <w:r w:rsidR="002C72B9">
        <w:rPr>
          <w:rFonts w:ascii="Times New Roman" w:eastAsiaTheme="minorEastAsia" w:hAnsi="Times New Roman"/>
          <w:bCs/>
        </w:rPr>
        <w:t xml:space="preserve">each NPDSCH </w:t>
      </w:r>
      <w:r w:rsidR="002C72B9" w:rsidRPr="00C4266E">
        <w:rPr>
          <w:rFonts w:ascii="Times New Roman" w:eastAsiaTheme="minorEastAsia" w:hAnsi="Times New Roman"/>
          <w:bCs/>
        </w:rPr>
        <w:t>should be decoded before the start of reception of the next NPDSCH</w:t>
      </w:r>
      <w:r w:rsidR="002C72B9">
        <w:rPr>
          <w:rFonts w:ascii="Times New Roman" w:eastAsiaTheme="minorEastAsia" w:hAnsi="Times New Roman"/>
          <w:bCs/>
        </w:rPr>
        <w:t>.</w:t>
      </w:r>
      <w:r w:rsidR="002C72B9" w:rsidRPr="00C4266E">
        <w:rPr>
          <w:rFonts w:ascii="Times New Roman" w:eastAsiaTheme="minorEastAsia" w:hAnsi="Times New Roman"/>
          <w:bCs/>
        </w:rPr>
        <w:t xml:space="preserve"> </w:t>
      </w:r>
      <w:r w:rsidR="002C72B9">
        <w:rPr>
          <w:rFonts w:ascii="Times New Roman" w:eastAsiaTheme="minorEastAsia" w:hAnsi="Times New Roman"/>
          <w:bCs/>
        </w:rPr>
        <w:t>Deriving</w:t>
      </w:r>
      <w:r w:rsidR="00520408" w:rsidRPr="00C4266E">
        <w:rPr>
          <w:rFonts w:ascii="Times New Roman" w:eastAsiaTheme="minorEastAsia" w:hAnsi="Times New Roman"/>
          <w:bCs/>
        </w:rPr>
        <w:t xml:space="preserve"> from the existing 12ms timing relationship for NPDSCH to NPUSCH but removing the time allowance for protocol and radio TX/RX turn-around which is not relevant for the </w:t>
      </w:r>
      <w:r w:rsidR="00520408">
        <w:rPr>
          <w:rFonts w:ascii="Times New Roman" w:eastAsiaTheme="minorEastAsia" w:hAnsi="Times New Roman"/>
          <w:bCs/>
        </w:rPr>
        <w:t>case of</w:t>
      </w:r>
      <w:r w:rsidR="002C72B9">
        <w:rPr>
          <w:rFonts w:ascii="Times New Roman" w:eastAsiaTheme="minorEastAsia" w:hAnsi="Times New Roman"/>
          <w:bCs/>
        </w:rPr>
        <w:t xml:space="preserve"> NPDSCH to NPDSCH, w</w:t>
      </w:r>
      <w:r w:rsidR="00520408" w:rsidRPr="00C4266E">
        <w:rPr>
          <w:rFonts w:ascii="Times New Roman" w:eastAsiaTheme="minorEastAsia" w:hAnsi="Times New Roman"/>
          <w:bCs/>
        </w:rPr>
        <w:t xml:space="preserve">e consider that a </w:t>
      </w:r>
      <w:r>
        <w:rPr>
          <w:rFonts w:ascii="Times New Roman" w:eastAsiaTheme="minorEastAsia" w:hAnsi="Times New Roman"/>
          <w:bCs/>
        </w:rPr>
        <w:t>spacing</w:t>
      </w:r>
      <w:r w:rsidR="00520408" w:rsidRPr="00C4266E">
        <w:rPr>
          <w:rFonts w:ascii="Times New Roman" w:eastAsiaTheme="minorEastAsia" w:hAnsi="Times New Roman"/>
          <w:bCs/>
        </w:rPr>
        <w:t xml:space="preserve"> of 8ms for </w:t>
      </w:r>
      <w:r w:rsidR="00520408">
        <w:rPr>
          <w:rFonts w:ascii="Times New Roman" w:eastAsiaTheme="minorEastAsia" w:hAnsi="Times New Roman"/>
          <w:bCs/>
        </w:rPr>
        <w:t>NPDSCH to</w:t>
      </w:r>
      <w:r>
        <w:rPr>
          <w:rFonts w:ascii="Times New Roman" w:eastAsiaTheme="minorEastAsia" w:hAnsi="Times New Roman"/>
          <w:bCs/>
        </w:rPr>
        <w:t xml:space="preserve"> next</w:t>
      </w:r>
      <w:r w:rsidR="00520408">
        <w:rPr>
          <w:rFonts w:ascii="Times New Roman" w:eastAsiaTheme="minorEastAsia" w:hAnsi="Times New Roman"/>
          <w:bCs/>
        </w:rPr>
        <w:t xml:space="preserve"> NPDSCH would avoid an</w:t>
      </w:r>
      <w:r w:rsidR="00520408" w:rsidRPr="00C4266E">
        <w:rPr>
          <w:rFonts w:ascii="Times New Roman" w:eastAsiaTheme="minorEastAsia" w:hAnsi="Times New Roman"/>
          <w:bCs/>
        </w:rPr>
        <w:t xml:space="preserve"> increase in </w:t>
      </w:r>
      <w:r w:rsidR="00520408">
        <w:rPr>
          <w:rFonts w:ascii="Times New Roman" w:eastAsiaTheme="minorEastAsia" w:hAnsi="Times New Roman"/>
          <w:bCs/>
        </w:rPr>
        <w:t xml:space="preserve">processing MIPS for </w:t>
      </w:r>
      <w:r>
        <w:rPr>
          <w:rFonts w:ascii="Times New Roman" w:eastAsiaTheme="minorEastAsia" w:hAnsi="Times New Roman"/>
          <w:bCs/>
        </w:rPr>
        <w:t>convolutional code (</w:t>
      </w:r>
      <w:r w:rsidR="00520408">
        <w:rPr>
          <w:rFonts w:ascii="Times New Roman" w:eastAsiaTheme="minorEastAsia" w:hAnsi="Times New Roman"/>
          <w:bCs/>
        </w:rPr>
        <w:t>TBCC</w:t>
      </w:r>
      <w:r>
        <w:rPr>
          <w:rFonts w:ascii="Times New Roman" w:eastAsiaTheme="minorEastAsia" w:hAnsi="Times New Roman"/>
          <w:bCs/>
        </w:rPr>
        <w:t>)</w:t>
      </w:r>
      <w:r w:rsidR="00520408">
        <w:rPr>
          <w:rFonts w:ascii="Times New Roman" w:eastAsiaTheme="minorEastAsia" w:hAnsi="Times New Roman"/>
          <w:bCs/>
        </w:rPr>
        <w:t xml:space="preserve"> </w:t>
      </w:r>
      <w:r w:rsidR="00520408" w:rsidRPr="00C4266E">
        <w:rPr>
          <w:rFonts w:ascii="Times New Roman" w:eastAsiaTheme="minorEastAsia" w:hAnsi="Times New Roman"/>
          <w:bCs/>
        </w:rPr>
        <w:t xml:space="preserve">decoding </w:t>
      </w:r>
      <w:r w:rsidR="00520408">
        <w:rPr>
          <w:rFonts w:ascii="Times New Roman" w:eastAsiaTheme="minorEastAsia" w:hAnsi="Times New Roman"/>
          <w:bCs/>
        </w:rPr>
        <w:t>with</w:t>
      </w:r>
      <w:r w:rsidR="00520408" w:rsidRPr="00C4266E">
        <w:rPr>
          <w:rFonts w:ascii="Times New Roman" w:eastAsiaTheme="minorEastAsia" w:hAnsi="Times New Roman"/>
          <w:bCs/>
        </w:rPr>
        <w:t xml:space="preserve"> 2-process HARQ</w:t>
      </w:r>
      <w:r w:rsidR="00520408">
        <w:rPr>
          <w:rFonts w:ascii="Times New Roman" w:eastAsiaTheme="minorEastAsia" w:hAnsi="Times New Roman"/>
          <w:bCs/>
        </w:rPr>
        <w:t>.</w:t>
      </w:r>
      <w:r>
        <w:rPr>
          <w:rFonts w:ascii="Times New Roman" w:eastAsiaTheme="minorEastAsia" w:hAnsi="Times New Roman"/>
          <w:bCs/>
        </w:rPr>
        <w:t xml:space="preserve"> A similar spacing between successive NPUSCH of 3 ms would provide sufficient time for UE to prepare the data for the second NPUSCH transmission.</w:t>
      </w:r>
      <w:r w:rsidR="00D92143">
        <w:rPr>
          <w:rFonts w:ascii="Times New Roman" w:eastAsiaTheme="minorEastAsia" w:hAnsi="Times New Roman"/>
          <w:bCs/>
        </w:rPr>
        <w:t xml:space="preserve"> The details can be discussed in RAN1, but this shows how the 2-HARQ design can be executed without downsides to the UE complexity or chipset development.</w:t>
      </w:r>
    </w:p>
    <w:p w:rsidR="002267E0" w:rsidRPr="00BD4734" w:rsidRDefault="002267E0" w:rsidP="002267E0">
      <w:pPr>
        <w:overflowPunct/>
        <w:snapToGrid w:val="0"/>
        <w:textAlignment w:val="auto"/>
        <w:rPr>
          <w:rFonts w:ascii="Times New Roman" w:hAnsi="Times New Roman"/>
          <w:sz w:val="22"/>
          <w:szCs w:val="22"/>
          <w:lang w:eastAsia="en-US"/>
        </w:rPr>
      </w:pPr>
      <w:r>
        <w:object w:dxaOrig="25260" w:dyaOrig="408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78pt" o:ole="">
            <v:imagedata r:id="rId8" o:title=""/>
          </v:shape>
          <o:OLEObject Type="Embed" ProgID="Visio.Drawing.15" ShapeID="_x0000_i1025" DrawAspect="Content" ObjectID="_1535801875" r:id="rId9"/>
        </w:object>
      </w:r>
    </w:p>
    <w:p w:rsidR="002267E0" w:rsidRPr="00301A4D" w:rsidRDefault="002267E0" w:rsidP="002267E0">
      <w:pPr>
        <w:overflowPunct/>
        <w:snapToGrid w:val="0"/>
        <w:jc w:val="center"/>
        <w:textAlignment w:val="auto"/>
        <w:rPr>
          <w:rFonts w:ascii="Times New Roman" w:hAnsi="Times New Roman"/>
          <w:b/>
          <w:bCs/>
          <w:kern w:val="2"/>
          <w:szCs w:val="22"/>
        </w:rPr>
      </w:pPr>
      <w:r w:rsidRPr="00301A4D">
        <w:rPr>
          <w:rFonts w:ascii="Times New Roman" w:hAnsi="Times New Roman"/>
          <w:b/>
          <w:bCs/>
          <w:kern w:val="2"/>
          <w:szCs w:val="22"/>
        </w:rPr>
        <w:t xml:space="preserve">Figure </w:t>
      </w:r>
      <w:r w:rsidR="00BB66F2" w:rsidRPr="00301A4D">
        <w:rPr>
          <w:rFonts w:ascii="Times New Roman" w:hAnsi="Times New Roman"/>
          <w:b/>
          <w:bCs/>
          <w:kern w:val="2"/>
          <w:szCs w:val="22"/>
        </w:rPr>
        <w:fldChar w:fldCharType="begin"/>
      </w:r>
      <w:r w:rsidRPr="00301A4D">
        <w:rPr>
          <w:rFonts w:ascii="Times New Roman" w:hAnsi="Times New Roman"/>
          <w:b/>
          <w:bCs/>
          <w:kern w:val="2"/>
          <w:szCs w:val="22"/>
        </w:rPr>
        <w:instrText xml:space="preserve"> SEQ Figure \* ARABIC </w:instrText>
      </w:r>
      <w:r w:rsidR="00BB66F2" w:rsidRPr="00301A4D">
        <w:rPr>
          <w:rFonts w:ascii="Times New Roman" w:hAnsi="Times New Roman"/>
          <w:b/>
          <w:bCs/>
          <w:kern w:val="2"/>
          <w:szCs w:val="22"/>
        </w:rPr>
        <w:fldChar w:fldCharType="separate"/>
      </w:r>
      <w:r w:rsidR="00A408B6">
        <w:rPr>
          <w:rFonts w:ascii="Times New Roman" w:hAnsi="Times New Roman"/>
          <w:b/>
          <w:bCs/>
          <w:noProof/>
          <w:kern w:val="2"/>
          <w:szCs w:val="22"/>
        </w:rPr>
        <w:t>1</w:t>
      </w:r>
      <w:r w:rsidR="00BB66F2" w:rsidRPr="00301A4D">
        <w:rPr>
          <w:rFonts w:ascii="Times New Roman" w:hAnsi="Times New Roman"/>
          <w:b/>
          <w:bCs/>
          <w:noProof/>
          <w:kern w:val="2"/>
          <w:szCs w:val="22"/>
        </w:rPr>
        <w:fldChar w:fldCharType="end"/>
      </w:r>
      <w:r w:rsidRPr="00301A4D">
        <w:rPr>
          <w:rFonts w:ascii="Times New Roman" w:hAnsi="Times New Roman"/>
          <w:b/>
          <w:bCs/>
          <w:kern w:val="2"/>
          <w:szCs w:val="22"/>
        </w:rPr>
        <w:t xml:space="preserve">  NPDSCH transmission procedure with 2-process HARQ</w:t>
      </w:r>
    </w:p>
    <w:p w:rsidR="002267E0" w:rsidRDefault="002267E0" w:rsidP="002267E0">
      <w:pPr>
        <w:jc w:val="center"/>
      </w:pPr>
      <w:r>
        <w:object w:dxaOrig="16186" w:dyaOrig="4576">
          <v:shape id="_x0000_i1026" type="#_x0000_t75" style="width:391.5pt;height:111pt" o:ole="">
            <v:imagedata r:id="rId10" o:title=""/>
          </v:shape>
          <o:OLEObject Type="Embed" ProgID="Visio.Drawing.15" ShapeID="_x0000_i1026" DrawAspect="Content" ObjectID="_1535801876" r:id="rId11"/>
        </w:object>
      </w:r>
    </w:p>
    <w:p w:rsidR="002267E0" w:rsidRPr="00D17BAE" w:rsidRDefault="002267E0" w:rsidP="002267E0">
      <w:pPr>
        <w:pStyle w:val="Caption"/>
        <w:jc w:val="center"/>
        <w:rPr>
          <w:rFonts w:ascii="Times New Roman" w:eastAsiaTheme="minorEastAsia" w:hAnsi="Times New Roman"/>
          <w:bCs w:val="0"/>
          <w:color w:val="000000" w:themeColor="text1"/>
          <w:sz w:val="20"/>
          <w:szCs w:val="20"/>
        </w:rPr>
      </w:pPr>
      <w:r w:rsidRPr="00D17BAE">
        <w:rPr>
          <w:rFonts w:ascii="Times New Roman" w:hAnsi="Times New Roman"/>
          <w:color w:val="000000" w:themeColor="text1"/>
          <w:sz w:val="20"/>
          <w:szCs w:val="20"/>
        </w:rPr>
        <w:t xml:space="preserve">Figure </w:t>
      </w:r>
      <w:r w:rsidR="00BB66F2" w:rsidRPr="00D17BAE">
        <w:rPr>
          <w:rFonts w:ascii="Times New Roman" w:hAnsi="Times New Roman"/>
          <w:color w:val="000000" w:themeColor="text1"/>
          <w:sz w:val="20"/>
          <w:szCs w:val="20"/>
        </w:rPr>
        <w:fldChar w:fldCharType="begin"/>
      </w:r>
      <w:r w:rsidRPr="00D17BAE">
        <w:rPr>
          <w:rFonts w:ascii="Times New Roman" w:hAnsi="Times New Roman"/>
          <w:color w:val="000000" w:themeColor="text1"/>
          <w:sz w:val="20"/>
          <w:szCs w:val="20"/>
        </w:rPr>
        <w:instrText xml:space="preserve"> SEQ Figure \* ARABIC </w:instrText>
      </w:r>
      <w:r w:rsidR="00BB66F2" w:rsidRPr="00D17BAE">
        <w:rPr>
          <w:rFonts w:ascii="Times New Roman" w:hAnsi="Times New Roman"/>
          <w:color w:val="000000" w:themeColor="text1"/>
          <w:sz w:val="20"/>
          <w:szCs w:val="20"/>
        </w:rPr>
        <w:fldChar w:fldCharType="separate"/>
      </w:r>
      <w:r w:rsidR="00A408B6">
        <w:rPr>
          <w:rFonts w:ascii="Times New Roman" w:hAnsi="Times New Roman"/>
          <w:noProof/>
          <w:color w:val="000000" w:themeColor="text1"/>
          <w:sz w:val="20"/>
          <w:szCs w:val="20"/>
        </w:rPr>
        <w:t>2</w:t>
      </w:r>
      <w:r w:rsidR="00BB66F2" w:rsidRPr="00D17BAE">
        <w:rPr>
          <w:rFonts w:ascii="Times New Roman" w:hAnsi="Times New Roman"/>
          <w:color w:val="000000" w:themeColor="text1"/>
          <w:sz w:val="20"/>
          <w:szCs w:val="20"/>
        </w:rPr>
        <w:fldChar w:fldCharType="end"/>
      </w:r>
      <w:r w:rsidRPr="00D17BAE">
        <w:rPr>
          <w:rFonts w:ascii="Times New Roman" w:hAnsi="Times New Roman"/>
          <w:color w:val="000000" w:themeColor="text1"/>
          <w:sz w:val="20"/>
          <w:szCs w:val="20"/>
        </w:rPr>
        <w:t xml:space="preserve"> </w:t>
      </w:r>
      <w:r>
        <w:rPr>
          <w:rFonts w:ascii="Times New Roman" w:hAnsi="Times New Roman"/>
          <w:color w:val="000000" w:themeColor="text1"/>
          <w:sz w:val="20"/>
          <w:szCs w:val="20"/>
        </w:rPr>
        <w:t xml:space="preserve"> </w:t>
      </w:r>
      <w:r w:rsidRPr="00D17BAE">
        <w:rPr>
          <w:rFonts w:ascii="Times New Roman" w:hAnsi="Times New Roman"/>
          <w:bCs w:val="0"/>
          <w:color w:val="000000" w:themeColor="text1"/>
          <w:kern w:val="2"/>
          <w:sz w:val="20"/>
          <w:szCs w:val="20"/>
        </w:rPr>
        <w:t>NPUSCH</w:t>
      </w:r>
      <w:r w:rsidRPr="00D17BAE">
        <w:rPr>
          <w:rFonts w:ascii="Times New Roman" w:hAnsi="Times New Roman"/>
          <w:color w:val="000000" w:themeColor="text1"/>
          <w:kern w:val="2"/>
          <w:sz w:val="20"/>
          <w:szCs w:val="20"/>
        </w:rPr>
        <w:t xml:space="preserve"> transmission procedure with 2-process HARQ</w:t>
      </w:r>
    </w:p>
    <w:p w:rsidR="002267E0" w:rsidRDefault="002267E0" w:rsidP="002267E0">
      <w:pPr>
        <w:rPr>
          <w:rFonts w:ascii="Times New Roman" w:eastAsiaTheme="minorEastAsia" w:hAnsi="Times New Roman"/>
          <w:bCs/>
        </w:rPr>
      </w:pPr>
      <w:r w:rsidRPr="003B6BB0">
        <w:rPr>
          <w:rFonts w:ascii="Times New Roman" w:eastAsiaTheme="minorEastAsia" w:hAnsi="Times New Roman" w:hint="eastAsia"/>
          <w:bCs/>
        </w:rPr>
        <w:t xml:space="preserve">By </w:t>
      </w:r>
      <w:r>
        <w:rPr>
          <w:rFonts w:ascii="Times New Roman" w:eastAsiaTheme="minorEastAsia" w:hAnsi="Times New Roman"/>
          <w:bCs/>
        </w:rPr>
        <w:t xml:space="preserve">using 2-process HARQ, the transmitted payload in each cycle can be doubled with </w:t>
      </w:r>
      <w:r w:rsidR="001E1BE2">
        <w:rPr>
          <w:rFonts w:ascii="Times New Roman" w:eastAsiaTheme="minorEastAsia" w:hAnsi="Times New Roman"/>
          <w:bCs/>
        </w:rPr>
        <w:t>only a small</w:t>
      </w:r>
      <w:r>
        <w:rPr>
          <w:rFonts w:ascii="Times New Roman" w:eastAsiaTheme="minorEastAsia" w:hAnsi="Times New Roman"/>
          <w:bCs/>
        </w:rPr>
        <w:t xml:space="preserve"> increase of latency. </w:t>
      </w:r>
      <w:r w:rsidR="003C5FC3">
        <w:rPr>
          <w:rFonts w:ascii="Times New Roman" w:eastAsiaTheme="minorEastAsia" w:hAnsi="Times New Roman"/>
          <w:bCs/>
        </w:rPr>
        <w:t xml:space="preserve">In the specific examples shown here, the </w:t>
      </w:r>
      <w:r w:rsidR="0061306F">
        <w:rPr>
          <w:rFonts w:ascii="Times New Roman" w:eastAsiaTheme="minorEastAsia" w:hAnsi="Times New Roman" w:hint="eastAsia"/>
          <w:bCs/>
        </w:rPr>
        <w:t>l</w:t>
      </w:r>
      <w:r w:rsidR="003C5FC3">
        <w:rPr>
          <w:rFonts w:ascii="Times New Roman" w:eastAsiaTheme="minorEastAsia" w:hAnsi="Times New Roman"/>
          <w:bCs/>
        </w:rPr>
        <w:t>atency per payload bit is reduced by approximately 60% in DL and 33% in UL</w:t>
      </w:r>
      <w:r w:rsidR="0061306F">
        <w:rPr>
          <w:rFonts w:ascii="Times New Roman" w:eastAsiaTheme="minorEastAsia" w:hAnsi="Times New Roman" w:hint="eastAsia"/>
          <w:bCs/>
        </w:rPr>
        <w:t>.</w:t>
      </w:r>
      <w:r w:rsidR="003C5FC3">
        <w:rPr>
          <w:rFonts w:ascii="Times New Roman" w:eastAsiaTheme="minorEastAsia" w:hAnsi="Times New Roman"/>
          <w:bCs/>
        </w:rPr>
        <w:t xml:space="preserve"> </w:t>
      </w:r>
      <w:r w:rsidR="0061306F">
        <w:rPr>
          <w:rFonts w:ascii="Times New Roman" w:eastAsiaTheme="minorEastAsia" w:hAnsi="Times New Roman" w:hint="eastAsia"/>
          <w:bCs/>
        </w:rPr>
        <w:t>The</w:t>
      </w:r>
      <w:r w:rsidR="003C5FC3">
        <w:rPr>
          <w:rFonts w:ascii="Times New Roman" w:eastAsiaTheme="minorEastAsia" w:hAnsi="Times New Roman"/>
          <w:bCs/>
        </w:rPr>
        <w:t xml:space="preserve"> power consumption</w:t>
      </w:r>
      <w:r w:rsidR="0061306F">
        <w:rPr>
          <w:rFonts w:ascii="Times New Roman" w:eastAsiaTheme="minorEastAsia" w:hAnsi="Times New Roman" w:hint="eastAsia"/>
          <w:bCs/>
        </w:rPr>
        <w:t xml:space="preserve"> is also reduced due to shorter RRC active time</w:t>
      </w:r>
      <w:r w:rsidR="009C5443">
        <w:rPr>
          <w:rFonts w:ascii="Times New Roman" w:eastAsiaTheme="minorEastAsia" w:hAnsi="Times New Roman"/>
          <w:bCs/>
        </w:rPr>
        <w:t>, fewer NPDCCH decoding occasions, and fewer ACK/NACK transmissions</w:t>
      </w:r>
      <w:r>
        <w:rPr>
          <w:rFonts w:ascii="Times New Roman" w:eastAsiaTheme="minorEastAsia" w:hAnsi="Times New Roman"/>
          <w:bCs/>
        </w:rPr>
        <w:t>.</w:t>
      </w:r>
    </w:p>
    <w:p w:rsidR="009418D6" w:rsidRPr="004225C2" w:rsidRDefault="009418D6" w:rsidP="002267E0">
      <w:pPr>
        <w:rPr>
          <w:rFonts w:ascii="Times New Roman" w:eastAsiaTheme="minorEastAsia" w:hAnsi="Times New Roman"/>
          <w:b/>
          <w:bCs/>
        </w:rPr>
      </w:pPr>
      <w:r w:rsidRPr="004225C2">
        <w:rPr>
          <w:rFonts w:ascii="Times New Roman" w:eastAsiaTheme="minorEastAsia" w:hAnsi="Times New Roman"/>
          <w:b/>
          <w:bCs/>
        </w:rPr>
        <w:t>Observation 1: 2-process HARQ can reduce latency by approximately 60% in DL and 33%</w:t>
      </w:r>
      <w:r w:rsidR="00820910">
        <w:rPr>
          <w:rFonts w:ascii="Times New Roman" w:eastAsiaTheme="minorEastAsia" w:hAnsi="Times New Roman"/>
          <w:b/>
          <w:bCs/>
        </w:rPr>
        <w:t xml:space="preserve"> in UL</w:t>
      </w:r>
      <w:r w:rsidRPr="004225C2">
        <w:rPr>
          <w:rFonts w:ascii="Times New Roman" w:eastAsiaTheme="minorEastAsia" w:hAnsi="Times New Roman"/>
          <w:b/>
          <w:bCs/>
        </w:rPr>
        <w:t>, as well as reducing the UE power consumed by RRC active time, NPDCCH decoding occasions, and ACK/NACK</w:t>
      </w:r>
      <w:r w:rsidR="00820910" w:rsidRPr="004225C2">
        <w:rPr>
          <w:rFonts w:ascii="Times New Roman" w:eastAsiaTheme="minorEastAsia" w:hAnsi="Times New Roman"/>
          <w:b/>
          <w:bCs/>
        </w:rPr>
        <w:t xml:space="preserve"> transmission</w:t>
      </w:r>
      <w:r w:rsidRPr="004225C2">
        <w:rPr>
          <w:rFonts w:ascii="Times New Roman" w:eastAsiaTheme="minorEastAsia" w:hAnsi="Times New Roman"/>
          <w:b/>
          <w:bCs/>
        </w:rPr>
        <w:t>.</w:t>
      </w:r>
    </w:p>
    <w:p w:rsidR="00B236D1" w:rsidRDefault="00B236D1" w:rsidP="00A83223">
      <w:pPr>
        <w:pStyle w:val="Heading2"/>
      </w:pPr>
      <w:r>
        <w:rPr>
          <w:rFonts w:hint="eastAsia"/>
        </w:rPr>
        <w:t>Larger maximum TBS</w:t>
      </w:r>
    </w:p>
    <w:p w:rsidR="00476593" w:rsidRDefault="00581EDE" w:rsidP="00D94591">
      <w:pPr>
        <w:rPr>
          <w:rFonts w:ascii="Times New Roman" w:eastAsiaTheme="minorEastAsia" w:hAnsi="Times New Roman"/>
          <w:bCs/>
        </w:rPr>
      </w:pPr>
      <w:r>
        <w:rPr>
          <w:rFonts w:ascii="Times New Roman" w:eastAsiaTheme="minorEastAsia" w:hAnsi="Times New Roman"/>
          <w:bCs/>
        </w:rPr>
        <w:t xml:space="preserve">A complementary way to improve power consumption and latency is </w:t>
      </w:r>
      <w:r w:rsidR="00A408B6">
        <w:rPr>
          <w:rFonts w:ascii="Times New Roman" w:eastAsiaTheme="minorEastAsia" w:hAnsi="Times New Roman"/>
          <w:bCs/>
        </w:rPr>
        <w:t>for the</w:t>
      </w:r>
      <w:r>
        <w:rPr>
          <w:rFonts w:ascii="Times New Roman" w:eastAsiaTheme="minorEastAsia" w:hAnsi="Times New Roman"/>
          <w:bCs/>
        </w:rPr>
        <w:t xml:space="preserve"> UE </w:t>
      </w:r>
      <w:r w:rsidR="00A408B6">
        <w:rPr>
          <w:rFonts w:ascii="Times New Roman" w:eastAsiaTheme="minorEastAsia" w:hAnsi="Times New Roman"/>
          <w:bCs/>
        </w:rPr>
        <w:t xml:space="preserve">to </w:t>
      </w:r>
      <w:r>
        <w:rPr>
          <w:rFonts w:ascii="Times New Roman" w:eastAsiaTheme="minorEastAsia" w:hAnsi="Times New Roman"/>
          <w:bCs/>
        </w:rPr>
        <w:t>support a larger maximum transport block size (TBS). In Rel-13, the maximum DL / UL TBS are 680 and 1000 bits respectively.</w:t>
      </w:r>
      <w:r w:rsidR="002C72B9">
        <w:rPr>
          <w:rFonts w:ascii="Times New Roman" w:eastAsiaTheme="minorEastAsia" w:hAnsi="Times New Roman"/>
          <w:bCs/>
        </w:rPr>
        <w:t xml:space="preserve"> A larger TBS needs </w:t>
      </w:r>
      <w:r w:rsidR="002C72B9" w:rsidRPr="00C4266E">
        <w:rPr>
          <w:rFonts w:ascii="Times New Roman" w:eastAsiaTheme="minorEastAsia" w:hAnsi="Times New Roman"/>
          <w:bCs/>
        </w:rPr>
        <w:t xml:space="preserve">to be decoded </w:t>
      </w:r>
      <w:r w:rsidR="002C72B9">
        <w:rPr>
          <w:rFonts w:ascii="Times New Roman" w:eastAsiaTheme="minorEastAsia" w:hAnsi="Times New Roman"/>
          <w:bCs/>
        </w:rPr>
        <w:t>within the</w:t>
      </w:r>
      <w:r w:rsidR="002C72B9" w:rsidRPr="00C4266E">
        <w:rPr>
          <w:rFonts w:ascii="Times New Roman" w:eastAsiaTheme="minorEastAsia" w:hAnsi="Times New Roman"/>
          <w:bCs/>
        </w:rPr>
        <w:t xml:space="preserve"> timing relationship between NPDSCH and NPUSCH</w:t>
      </w:r>
      <w:r w:rsidR="002C72B9">
        <w:rPr>
          <w:rFonts w:ascii="Times New Roman" w:eastAsiaTheme="minorEastAsia" w:hAnsi="Times New Roman"/>
          <w:bCs/>
        </w:rPr>
        <w:t>.</w:t>
      </w:r>
      <w:r w:rsidR="0011149A">
        <w:rPr>
          <w:rFonts w:ascii="Times New Roman" w:eastAsiaTheme="minorEastAsia" w:hAnsi="Times New Roman"/>
          <w:bCs/>
        </w:rPr>
        <w:t xml:space="preserve"> </w:t>
      </w:r>
      <w:r w:rsidR="002C72B9" w:rsidRPr="00C4266E">
        <w:rPr>
          <w:rFonts w:ascii="Times New Roman" w:eastAsiaTheme="minorEastAsia" w:hAnsi="Times New Roman"/>
          <w:bCs/>
        </w:rPr>
        <w:t xml:space="preserve">It is considered that the existing 12ms timing relationship from NPDSCH to NPUSCH is quite conservative </w:t>
      </w:r>
      <w:r w:rsidR="00A408B6">
        <w:rPr>
          <w:rFonts w:ascii="Times New Roman" w:eastAsiaTheme="minorEastAsia" w:hAnsi="Times New Roman"/>
          <w:bCs/>
        </w:rPr>
        <w:t>because</w:t>
      </w:r>
      <w:r w:rsidR="002C72B9" w:rsidRPr="00C4266E">
        <w:rPr>
          <w:rFonts w:ascii="Times New Roman" w:eastAsiaTheme="minorEastAsia" w:hAnsi="Times New Roman"/>
          <w:bCs/>
        </w:rPr>
        <w:t xml:space="preserve"> the TBCC decoding capability of the </w:t>
      </w:r>
      <w:r w:rsidR="0011149A">
        <w:rPr>
          <w:rFonts w:ascii="Times New Roman" w:eastAsiaTheme="minorEastAsia" w:hAnsi="Times New Roman"/>
          <w:bCs/>
        </w:rPr>
        <w:t>UE</w:t>
      </w:r>
      <w:r w:rsidR="002C72B9" w:rsidRPr="00C4266E">
        <w:rPr>
          <w:rFonts w:ascii="Times New Roman" w:eastAsiaTheme="minorEastAsia" w:hAnsi="Times New Roman"/>
          <w:bCs/>
        </w:rPr>
        <w:t xml:space="preserve"> </w:t>
      </w:r>
      <w:r w:rsidR="00A408B6">
        <w:rPr>
          <w:rFonts w:ascii="Times New Roman" w:eastAsiaTheme="minorEastAsia" w:hAnsi="Times New Roman"/>
          <w:bCs/>
        </w:rPr>
        <w:t>is determined by</w:t>
      </w:r>
      <w:r w:rsidR="0011149A">
        <w:rPr>
          <w:rFonts w:ascii="Times New Roman" w:eastAsiaTheme="minorEastAsia" w:hAnsi="Times New Roman"/>
          <w:bCs/>
        </w:rPr>
        <w:t xml:space="preserve"> the more-challenging</w:t>
      </w:r>
      <w:r w:rsidR="002C72B9" w:rsidRPr="00C4266E">
        <w:rPr>
          <w:rFonts w:ascii="Times New Roman" w:eastAsiaTheme="minorEastAsia" w:hAnsi="Times New Roman"/>
          <w:bCs/>
        </w:rPr>
        <w:t xml:space="preserve"> NPDCCH blind decoding rather than NPDSCH</w:t>
      </w:r>
      <w:r w:rsidR="002C72B9">
        <w:rPr>
          <w:rFonts w:ascii="Times New Roman" w:eastAsiaTheme="minorEastAsia" w:hAnsi="Times New Roman"/>
          <w:bCs/>
        </w:rPr>
        <w:t xml:space="preserve"> decoding</w:t>
      </w:r>
      <w:r w:rsidR="002C72B9" w:rsidRPr="00C4266E">
        <w:rPr>
          <w:rFonts w:ascii="Times New Roman" w:eastAsiaTheme="minorEastAsia" w:hAnsi="Times New Roman"/>
          <w:bCs/>
        </w:rPr>
        <w:t xml:space="preserve">. Therefore, we consider that the 12ms </w:t>
      </w:r>
      <w:r w:rsidR="0011149A">
        <w:rPr>
          <w:rFonts w:ascii="Times New Roman" w:eastAsiaTheme="minorEastAsia" w:hAnsi="Times New Roman"/>
          <w:bCs/>
        </w:rPr>
        <w:t>NPDSCH decoding time</w:t>
      </w:r>
      <w:r w:rsidR="002C72B9" w:rsidRPr="00C4266E">
        <w:rPr>
          <w:rFonts w:ascii="Times New Roman" w:eastAsiaTheme="minorEastAsia" w:hAnsi="Times New Roman"/>
          <w:bCs/>
        </w:rPr>
        <w:t xml:space="preserve"> can be retained with </w:t>
      </w:r>
      <w:r w:rsidR="0011149A">
        <w:rPr>
          <w:rFonts w:ascii="Times New Roman" w:eastAsiaTheme="minorEastAsia" w:hAnsi="Times New Roman"/>
          <w:bCs/>
        </w:rPr>
        <w:t>a doubling of maximum TBS to around 1300 bits</w:t>
      </w:r>
      <w:r w:rsidR="002C72B9" w:rsidRPr="00C4266E">
        <w:rPr>
          <w:rFonts w:ascii="Times New Roman" w:eastAsiaTheme="minorEastAsia" w:hAnsi="Times New Roman"/>
          <w:bCs/>
        </w:rPr>
        <w:t>, without an impact on device complexity</w:t>
      </w:r>
      <w:r w:rsidR="0011149A">
        <w:rPr>
          <w:rFonts w:ascii="Times New Roman" w:eastAsiaTheme="minorEastAsia" w:hAnsi="Times New Roman"/>
          <w:bCs/>
        </w:rPr>
        <w:t xml:space="preserve">. For NPUSCH, </w:t>
      </w:r>
      <w:proofErr w:type="gramStart"/>
      <w:r w:rsidR="0011149A">
        <w:rPr>
          <w:rFonts w:ascii="Times New Roman" w:eastAsiaTheme="minorEastAsia" w:hAnsi="Times New Roman"/>
          <w:bCs/>
        </w:rPr>
        <w:t>a</w:t>
      </w:r>
      <w:proofErr w:type="gramEnd"/>
      <w:r w:rsidR="0011149A">
        <w:rPr>
          <w:rFonts w:ascii="Times New Roman" w:eastAsiaTheme="minorEastAsia" w:hAnsi="Times New Roman"/>
          <w:bCs/>
        </w:rPr>
        <w:t xml:space="preserve"> x1.5 increase to around 1600 bits is possible.</w:t>
      </w:r>
      <w:r w:rsidR="00F6106A">
        <w:rPr>
          <w:rFonts w:ascii="Times New Roman" w:eastAsiaTheme="minorEastAsia" w:hAnsi="Times New Roman"/>
          <w:bCs/>
        </w:rPr>
        <w:t xml:space="preserve"> </w:t>
      </w:r>
      <w:r w:rsidR="0048556D">
        <w:rPr>
          <w:rFonts w:ascii="Times New Roman" w:eastAsiaTheme="minorEastAsia" w:hAnsi="Times New Roman"/>
          <w:bCs/>
        </w:rPr>
        <w:t xml:space="preserve">Consequently, no changes to Rel.13 timing relationships would be required. </w:t>
      </w:r>
      <w:r w:rsidR="00F6106A">
        <w:rPr>
          <w:rFonts w:ascii="Times New Roman" w:eastAsiaTheme="minorEastAsia" w:hAnsi="Times New Roman"/>
          <w:bCs/>
        </w:rPr>
        <w:t>In good coverage, these improvements translate into a corresponding reduction in latency of 50% (DL) and 25% (UL).</w:t>
      </w:r>
      <w:r w:rsidR="0061306F">
        <w:rPr>
          <w:rFonts w:ascii="Times New Roman" w:eastAsiaTheme="minorEastAsia" w:hAnsi="Times New Roman" w:hint="eastAsia"/>
          <w:bCs/>
        </w:rPr>
        <w:t xml:space="preserve"> The</w:t>
      </w:r>
      <w:r w:rsidR="0061306F">
        <w:rPr>
          <w:rFonts w:ascii="Times New Roman" w:eastAsiaTheme="minorEastAsia" w:hAnsi="Times New Roman"/>
          <w:bCs/>
        </w:rPr>
        <w:t xml:space="preserve"> power consumption</w:t>
      </w:r>
      <w:r w:rsidR="0061306F">
        <w:rPr>
          <w:rFonts w:ascii="Times New Roman" w:eastAsiaTheme="minorEastAsia" w:hAnsi="Times New Roman" w:hint="eastAsia"/>
          <w:bCs/>
        </w:rPr>
        <w:t xml:space="preserve"> is also reduced due to shorter RRC active time</w:t>
      </w:r>
      <w:r w:rsidR="0073225C">
        <w:rPr>
          <w:rFonts w:ascii="Times New Roman" w:eastAsiaTheme="minorEastAsia" w:hAnsi="Times New Roman"/>
          <w:bCs/>
        </w:rPr>
        <w:t>, fewer NPDCCH decoding occasions, and fewer ACK/NACK transmissions/receptions</w:t>
      </w:r>
      <w:r w:rsidR="0061306F">
        <w:rPr>
          <w:rFonts w:ascii="Times New Roman" w:eastAsiaTheme="minorEastAsia" w:hAnsi="Times New Roman" w:hint="eastAsia"/>
          <w:bCs/>
        </w:rPr>
        <w:t>.</w:t>
      </w:r>
    </w:p>
    <w:p w:rsidR="00D94591" w:rsidRDefault="00D94591" w:rsidP="00D94591">
      <w:pPr>
        <w:rPr>
          <w:rFonts w:ascii="Times New Roman" w:eastAsiaTheme="minorEastAsia" w:hAnsi="Times New Roman"/>
          <w:bCs/>
        </w:rPr>
      </w:pPr>
      <w:r>
        <w:rPr>
          <w:rFonts w:ascii="Times New Roman" w:eastAsiaTheme="minorEastAsia" w:hAnsi="Times New Roman"/>
          <w:bCs/>
        </w:rPr>
        <w:t xml:space="preserve">The </w:t>
      </w:r>
      <w:r w:rsidRPr="00C4266E">
        <w:rPr>
          <w:rFonts w:ascii="Times New Roman" w:eastAsiaTheme="minorEastAsia" w:hAnsi="Times New Roman"/>
          <w:bCs/>
        </w:rPr>
        <w:t xml:space="preserve">largest contributor to memory </w:t>
      </w:r>
      <w:r>
        <w:rPr>
          <w:rFonts w:ascii="Times New Roman" w:eastAsiaTheme="minorEastAsia" w:hAnsi="Times New Roman"/>
          <w:bCs/>
        </w:rPr>
        <w:t xml:space="preserve">requirements for NPDSCH/NPUSCH </w:t>
      </w:r>
      <w:r w:rsidRPr="00C4266E">
        <w:rPr>
          <w:rFonts w:ascii="Times New Roman" w:eastAsiaTheme="minorEastAsia" w:hAnsi="Times New Roman"/>
          <w:bCs/>
        </w:rPr>
        <w:t xml:space="preserve">is holding </w:t>
      </w:r>
      <w:proofErr w:type="gramStart"/>
      <w:r w:rsidRPr="00C4266E">
        <w:rPr>
          <w:rFonts w:ascii="Times New Roman" w:eastAsiaTheme="minorEastAsia" w:hAnsi="Times New Roman"/>
          <w:bCs/>
        </w:rPr>
        <w:t>I/Q</w:t>
      </w:r>
      <w:proofErr w:type="gramEnd"/>
      <w:r w:rsidRPr="00C4266E">
        <w:rPr>
          <w:rFonts w:ascii="Times New Roman" w:eastAsiaTheme="minorEastAsia" w:hAnsi="Times New Roman"/>
          <w:bCs/>
        </w:rPr>
        <w:t xml:space="preserve"> samples at 1.92 MHz sampling rate, because the sampling rate is a high oversampling rate relative to the signal bandwidth. However, a typical implementation will not buffer the entire TBS at the 1.92 MHz sampling rate, but will instead process the signal using a sliding window. This means that the memory requirements do not scale with TBS size. </w:t>
      </w:r>
      <w:r>
        <w:rPr>
          <w:rFonts w:ascii="Times New Roman" w:eastAsiaTheme="minorEastAsia" w:hAnsi="Times New Roman"/>
          <w:bCs/>
        </w:rPr>
        <w:t xml:space="preserve">Furthermore, when decoding NPDSCH using repetitions, the </w:t>
      </w:r>
      <w:r w:rsidRPr="00C4266E">
        <w:rPr>
          <w:rFonts w:ascii="Times New Roman" w:eastAsiaTheme="minorEastAsia" w:hAnsi="Times New Roman"/>
          <w:bCs/>
        </w:rPr>
        <w:t xml:space="preserve">repetition combining can occur at a much lower sampling rate </w:t>
      </w:r>
      <w:r>
        <w:rPr>
          <w:rFonts w:ascii="Times New Roman" w:eastAsiaTheme="minorEastAsia" w:hAnsi="Times New Roman"/>
          <w:bCs/>
        </w:rPr>
        <w:t>than 1.92 MHz (i.e. at the symbol rate)</w:t>
      </w:r>
      <w:r w:rsidRPr="00C4266E">
        <w:rPr>
          <w:rFonts w:ascii="Times New Roman" w:eastAsiaTheme="minorEastAsia" w:hAnsi="Times New Roman"/>
          <w:bCs/>
        </w:rPr>
        <w:t xml:space="preserve">, so the impact of increasing the maximum TBS is small. </w:t>
      </w:r>
    </w:p>
    <w:p w:rsidR="00A408B6" w:rsidRDefault="00A408B6" w:rsidP="00D94591">
      <w:pPr>
        <w:rPr>
          <w:rFonts w:ascii="Times New Roman" w:eastAsiaTheme="minorEastAsia" w:hAnsi="Times New Roman"/>
          <w:bCs/>
        </w:rPr>
      </w:pPr>
      <w:r>
        <w:rPr>
          <w:rFonts w:ascii="Times New Roman" w:eastAsiaTheme="minorEastAsia" w:hAnsi="Times New Roman"/>
          <w:bCs/>
        </w:rPr>
        <w:t>The details can be discussed in RAN1, but it would be possible to increase the TBS on both DL and UL while retaining the existing maximum number of RUs and the existing M</w:t>
      </w:r>
      <w:r w:rsidR="0048556D">
        <w:rPr>
          <w:rFonts w:ascii="Times New Roman" w:eastAsiaTheme="minorEastAsia" w:hAnsi="Times New Roman"/>
          <w:bCs/>
        </w:rPr>
        <w:t>CS</w:t>
      </w:r>
      <w:r>
        <w:rPr>
          <w:rFonts w:ascii="Times New Roman" w:eastAsiaTheme="minorEastAsia" w:hAnsi="Times New Roman"/>
          <w:bCs/>
        </w:rPr>
        <w:t>. In this case, the required chang</w:t>
      </w:r>
      <w:r w:rsidR="0048556D">
        <w:rPr>
          <w:rFonts w:ascii="Times New Roman" w:eastAsiaTheme="minorEastAsia" w:hAnsi="Times New Roman"/>
          <w:bCs/>
        </w:rPr>
        <w:t>es to the TBS tables would simply be to allow particular combinations of MCS and number of RUs that are not supported in Rel.13 as they exceed the maximum TBS allowed in Rel-13.</w:t>
      </w:r>
    </w:p>
    <w:p w:rsidR="0061306F" w:rsidRDefault="0061306F" w:rsidP="0061306F">
      <w:pPr>
        <w:rPr>
          <w:rFonts w:ascii="Times New Roman" w:eastAsiaTheme="minorEastAsia" w:hAnsi="Times New Roman"/>
          <w:bCs/>
        </w:rPr>
      </w:pPr>
      <w:r>
        <w:rPr>
          <w:rFonts w:ascii="Times New Roman" w:eastAsiaTheme="minorEastAsia" w:hAnsi="Times New Roman"/>
          <w:bCs/>
        </w:rPr>
        <w:t>The methods of larger maximum TBS and 2-process HARQ can be applied together to further improve the performance of power consumption and latency for NB-IoT UE</w:t>
      </w:r>
      <w:r w:rsidR="00BB66F2">
        <w:rPr>
          <w:rFonts w:ascii="Times New Roman" w:eastAsiaTheme="minorEastAsia" w:hAnsi="Times New Roman"/>
          <w:bCs/>
        </w:rPr>
        <w:fldChar w:fldCharType="begin"/>
      </w:r>
      <w:r>
        <w:rPr>
          <w:rFonts w:ascii="Times New Roman" w:eastAsiaTheme="minorEastAsia" w:hAnsi="Times New Roman"/>
          <w:bCs/>
        </w:rPr>
        <w:instrText xml:space="preserve"> REF _Ref460838562 \h </w:instrText>
      </w:r>
      <w:r w:rsidR="00BB66F2">
        <w:rPr>
          <w:rFonts w:ascii="Times New Roman" w:eastAsiaTheme="minorEastAsia" w:hAnsi="Times New Roman"/>
          <w:bCs/>
        </w:rPr>
      </w:r>
      <w:r w:rsidR="00BB66F2">
        <w:rPr>
          <w:rFonts w:ascii="Times New Roman" w:eastAsiaTheme="minorEastAsia" w:hAnsi="Times New Roman"/>
          <w:bCs/>
        </w:rPr>
        <w:fldChar w:fldCharType="end"/>
      </w:r>
      <w:r>
        <w:rPr>
          <w:rFonts w:ascii="Times New Roman" w:eastAsiaTheme="minorEastAsia" w:hAnsi="Times New Roman"/>
          <w:bCs/>
        </w:rPr>
        <w:t xml:space="preserve">. Compared </w:t>
      </w:r>
      <w:r w:rsidRPr="00D01189">
        <w:rPr>
          <w:rFonts w:ascii="Times New Roman" w:eastAsiaTheme="minorEastAsia" w:hAnsi="Times New Roman"/>
          <w:bCs/>
        </w:rPr>
        <w:t xml:space="preserve">to </w:t>
      </w:r>
      <w:r w:rsidR="00A408B6">
        <w:rPr>
          <w:rFonts w:ascii="Times New Roman" w:eastAsiaTheme="minorEastAsia" w:hAnsi="Times New Roman"/>
          <w:bCs/>
        </w:rPr>
        <w:t>Rel-13</w:t>
      </w:r>
      <w:r w:rsidR="00BB66F2" w:rsidRPr="00D01189">
        <w:rPr>
          <w:rFonts w:ascii="Times New Roman" w:eastAsiaTheme="minorEastAsia" w:hAnsi="Times New Roman"/>
          <w:bCs/>
        </w:rPr>
        <w:fldChar w:fldCharType="begin"/>
      </w:r>
      <w:r w:rsidRPr="00D01189">
        <w:rPr>
          <w:rFonts w:ascii="Times New Roman" w:eastAsiaTheme="minorEastAsia" w:hAnsi="Times New Roman"/>
          <w:bCs/>
        </w:rPr>
        <w:instrText xml:space="preserve"> REF _Ref459023256 \h  \* MERGEFORMAT </w:instrText>
      </w:r>
      <w:r w:rsidR="00BB66F2" w:rsidRPr="00D01189">
        <w:rPr>
          <w:rFonts w:ascii="Times New Roman" w:eastAsiaTheme="minorEastAsia" w:hAnsi="Times New Roman"/>
          <w:bCs/>
        </w:rPr>
      </w:r>
      <w:r w:rsidR="00BB66F2" w:rsidRPr="00D01189">
        <w:rPr>
          <w:rFonts w:ascii="Times New Roman" w:eastAsiaTheme="minorEastAsia" w:hAnsi="Times New Roman"/>
          <w:bCs/>
        </w:rPr>
        <w:fldChar w:fldCharType="end"/>
      </w:r>
      <w:r w:rsidRPr="00D01189">
        <w:rPr>
          <w:rFonts w:ascii="Times New Roman" w:eastAsiaTheme="minorEastAsia" w:hAnsi="Times New Roman"/>
          <w:bCs/>
        </w:rPr>
        <w:t>,</w:t>
      </w:r>
      <w:r>
        <w:rPr>
          <w:rFonts w:ascii="Times New Roman" w:eastAsiaTheme="minorEastAsia" w:hAnsi="Times New Roman"/>
          <w:bCs/>
        </w:rPr>
        <w:t xml:space="preserve"> the transmitted payload in each cycle is doubled with the same latency.</w:t>
      </w:r>
    </w:p>
    <w:p w:rsidR="009418D6" w:rsidRPr="009418D6" w:rsidRDefault="009418D6" w:rsidP="0061306F">
      <w:pPr>
        <w:rPr>
          <w:rFonts w:ascii="Times New Roman" w:eastAsiaTheme="minorEastAsia" w:hAnsi="Times New Roman"/>
          <w:b/>
          <w:bCs/>
        </w:rPr>
      </w:pPr>
      <w:r>
        <w:rPr>
          <w:rFonts w:ascii="Times New Roman" w:eastAsiaTheme="minorEastAsia" w:hAnsi="Times New Roman"/>
          <w:b/>
          <w:bCs/>
        </w:rPr>
        <w:t xml:space="preserve">Observation </w:t>
      </w:r>
      <w:r w:rsidR="00820910">
        <w:rPr>
          <w:rFonts w:ascii="Times New Roman" w:eastAsiaTheme="minorEastAsia" w:hAnsi="Times New Roman"/>
          <w:b/>
          <w:bCs/>
        </w:rPr>
        <w:t>2</w:t>
      </w:r>
      <w:r>
        <w:rPr>
          <w:rFonts w:ascii="Times New Roman" w:eastAsiaTheme="minorEastAsia" w:hAnsi="Times New Roman"/>
          <w:b/>
          <w:bCs/>
        </w:rPr>
        <w:t xml:space="preserve">: </w:t>
      </w:r>
      <w:r w:rsidR="00820910">
        <w:rPr>
          <w:rFonts w:ascii="Times New Roman" w:eastAsiaTheme="minorEastAsia" w:hAnsi="Times New Roman"/>
          <w:b/>
          <w:bCs/>
        </w:rPr>
        <w:t xml:space="preserve">Maximum TBS of around 1300 / 1600 bits for UL/DL respectively can reduce latency by 50% in DL and 25% in UL, as well as reducing UE power consumed by </w:t>
      </w:r>
      <w:r w:rsidR="00820910" w:rsidRPr="00C90357">
        <w:rPr>
          <w:rFonts w:ascii="Times New Roman" w:eastAsiaTheme="minorEastAsia" w:hAnsi="Times New Roman"/>
          <w:b/>
          <w:bCs/>
        </w:rPr>
        <w:t>RRC active time, NPDCCH decoding occasions, and ACK/NACK transmission</w:t>
      </w:r>
      <w:r w:rsidR="00820910">
        <w:rPr>
          <w:rFonts w:ascii="Times New Roman" w:eastAsiaTheme="minorEastAsia" w:hAnsi="Times New Roman"/>
          <w:b/>
          <w:bCs/>
        </w:rPr>
        <w:t>.</w:t>
      </w:r>
    </w:p>
    <w:p w:rsidR="00EC242D" w:rsidRPr="00BC4D0B" w:rsidRDefault="00EC242D" w:rsidP="00EC242D">
      <w:pPr>
        <w:pStyle w:val="Heading1"/>
        <w:ind w:left="426" w:hanging="426"/>
        <w:rPr>
          <w:lang w:eastAsia="ja-JP"/>
        </w:rPr>
      </w:pPr>
      <w:r w:rsidRPr="00BC4D0B">
        <w:rPr>
          <w:lang w:eastAsia="ja-JP"/>
        </w:rPr>
        <w:lastRenderedPageBreak/>
        <w:t>Conclusion</w:t>
      </w:r>
    </w:p>
    <w:p w:rsidR="001A187D" w:rsidRDefault="009E0B21" w:rsidP="00592A13">
      <w:pPr>
        <w:rPr>
          <w:rFonts w:ascii="Times New Roman" w:eastAsiaTheme="minorEastAsia" w:hAnsi="Times New Roman"/>
          <w:bCs/>
        </w:rPr>
      </w:pPr>
      <w:r w:rsidRPr="009E0B21">
        <w:rPr>
          <w:rFonts w:ascii="Times New Roman" w:eastAsiaTheme="minorEastAsia" w:hAnsi="Times New Roman"/>
          <w:bCs/>
        </w:rPr>
        <w:t xml:space="preserve">There are </w:t>
      </w:r>
      <w:r>
        <w:rPr>
          <w:rFonts w:ascii="Times New Roman" w:eastAsiaTheme="minorEastAsia" w:hAnsi="Times New Roman"/>
          <w:bCs/>
        </w:rPr>
        <w:t xml:space="preserve">a sizeable number of NB-IoT applications and devices which will experience much better coverage than others, due principally to their use cases and motion, e.g. wearables, pet tracking, fleet tracking. For these applications, power consumption and latency </w:t>
      </w:r>
      <w:r w:rsidR="00846B65">
        <w:rPr>
          <w:rFonts w:ascii="Times New Roman" w:eastAsiaTheme="minorEastAsia" w:hAnsi="Times New Roman"/>
          <w:bCs/>
        </w:rPr>
        <w:t xml:space="preserve">when in good coverage conditions </w:t>
      </w:r>
      <w:r>
        <w:rPr>
          <w:rFonts w:ascii="Times New Roman" w:eastAsiaTheme="minorEastAsia" w:hAnsi="Times New Roman"/>
          <w:bCs/>
        </w:rPr>
        <w:t xml:space="preserve">become more important considerations. Expanding the market applicability of NB-IoT in Rel-14 </w:t>
      </w:r>
      <w:r w:rsidR="00846B65">
        <w:rPr>
          <w:rFonts w:ascii="Times New Roman" w:eastAsiaTheme="minorEastAsia" w:hAnsi="Times New Roman"/>
          <w:bCs/>
        </w:rPr>
        <w:t>through improved</w:t>
      </w:r>
      <w:r w:rsidR="00DD2783">
        <w:rPr>
          <w:rFonts w:ascii="Times New Roman" w:eastAsiaTheme="minorEastAsia" w:hAnsi="Times New Roman"/>
          <w:bCs/>
        </w:rPr>
        <w:t xml:space="preserve"> </w:t>
      </w:r>
      <w:r>
        <w:rPr>
          <w:rFonts w:ascii="Times New Roman" w:eastAsiaTheme="minorEastAsia" w:hAnsi="Times New Roman"/>
          <w:bCs/>
        </w:rPr>
        <w:t xml:space="preserve">support for these use cases is an important additional enhancement. </w:t>
      </w:r>
    </w:p>
    <w:p w:rsidR="00DD2783" w:rsidRDefault="00DD2783" w:rsidP="00592A13">
      <w:pPr>
        <w:rPr>
          <w:rFonts w:ascii="Times New Roman" w:eastAsiaTheme="minorEastAsia" w:hAnsi="Times New Roman"/>
          <w:bCs/>
        </w:rPr>
      </w:pPr>
      <w:r>
        <w:rPr>
          <w:rFonts w:ascii="Times New Roman" w:eastAsiaTheme="minorEastAsia" w:hAnsi="Times New Roman"/>
          <w:bCs/>
        </w:rPr>
        <w:t xml:space="preserve">We have discussed two familiar ways to reduce power consumption and latency: the use of 2 HARQ process and/or support of a larger maximum DL/UL TBS compared to Rel-13. </w:t>
      </w:r>
      <w:r w:rsidR="00913416">
        <w:rPr>
          <w:rFonts w:ascii="Times New Roman" w:eastAsiaTheme="minorEastAsia" w:hAnsi="Times New Roman"/>
          <w:bCs/>
        </w:rPr>
        <w:t>We showed that there are designs for both which stay within the memory and UE complexity budgets set by Rel-13, by noting that the most demanding operations in Rel-13 are the NPSS/NSSS detection and NPDCCH blind-decoding loads, neither of which is increased.</w:t>
      </w:r>
      <w:r w:rsidR="008C0880">
        <w:rPr>
          <w:rFonts w:ascii="Times New Roman" w:eastAsiaTheme="minorEastAsia" w:hAnsi="Times New Roman"/>
          <w:bCs/>
        </w:rPr>
        <w:t xml:space="preserve"> </w:t>
      </w:r>
      <w:r w:rsidR="00476593">
        <w:rPr>
          <w:rFonts w:ascii="Times New Roman" w:eastAsiaTheme="minorEastAsia" w:hAnsi="Times New Roman"/>
          <w:bCs/>
        </w:rPr>
        <w:t>The actual detailed design belongs to the working groups.</w:t>
      </w:r>
    </w:p>
    <w:p w:rsidR="00820910" w:rsidRDefault="00820910" w:rsidP="00A83223">
      <w:pPr>
        <w:rPr>
          <w:rFonts w:ascii="Times New Roman" w:eastAsiaTheme="minorEastAsia" w:hAnsi="Times New Roman"/>
          <w:b/>
          <w:bCs/>
        </w:rPr>
      </w:pPr>
    </w:p>
    <w:p w:rsidR="00820910" w:rsidRDefault="00820910" w:rsidP="00A83223">
      <w:pPr>
        <w:rPr>
          <w:rFonts w:ascii="Times New Roman" w:eastAsiaTheme="minorEastAsia" w:hAnsi="Times New Roman"/>
          <w:b/>
          <w:bCs/>
        </w:rPr>
      </w:pPr>
      <w:r w:rsidRPr="00C90357">
        <w:rPr>
          <w:rFonts w:ascii="Times New Roman" w:eastAsiaTheme="minorEastAsia" w:hAnsi="Times New Roman"/>
          <w:b/>
          <w:bCs/>
        </w:rPr>
        <w:t>Observation 1: 2-process HARQ can reduce latency by approximately 60% in DL and 33%</w:t>
      </w:r>
      <w:r>
        <w:rPr>
          <w:rFonts w:ascii="Times New Roman" w:eastAsiaTheme="minorEastAsia" w:hAnsi="Times New Roman"/>
          <w:b/>
          <w:bCs/>
        </w:rPr>
        <w:t xml:space="preserve"> in UL</w:t>
      </w:r>
      <w:r w:rsidRPr="00C90357">
        <w:rPr>
          <w:rFonts w:ascii="Times New Roman" w:eastAsiaTheme="minorEastAsia" w:hAnsi="Times New Roman"/>
          <w:b/>
          <w:bCs/>
        </w:rPr>
        <w:t>, as well as reducing the UE power consumed by RRC active time, NPDCCH decoding occasions, and ACK/NACK transmission.</w:t>
      </w:r>
    </w:p>
    <w:p w:rsidR="00820910" w:rsidRDefault="00820910" w:rsidP="00A83223">
      <w:pPr>
        <w:rPr>
          <w:rFonts w:ascii="Times New Roman" w:eastAsiaTheme="minorEastAsia" w:hAnsi="Times New Roman"/>
          <w:b/>
          <w:bCs/>
        </w:rPr>
      </w:pPr>
      <w:r>
        <w:rPr>
          <w:rFonts w:ascii="Times New Roman" w:eastAsiaTheme="minorEastAsia" w:hAnsi="Times New Roman"/>
          <w:b/>
          <w:bCs/>
        </w:rPr>
        <w:t xml:space="preserve">Observation 2: Maximum TBS of around 1300 / 1600 bits for UL/DL respectively can reduce latency by 50% in DL and 25% in UL, as well as reducing UE power consumed by </w:t>
      </w:r>
      <w:r w:rsidRPr="00C90357">
        <w:rPr>
          <w:rFonts w:ascii="Times New Roman" w:eastAsiaTheme="minorEastAsia" w:hAnsi="Times New Roman"/>
          <w:b/>
          <w:bCs/>
        </w:rPr>
        <w:t>RRC active time, NPDCCH decoding occasions, and ACK/NACK transmission</w:t>
      </w:r>
      <w:r>
        <w:rPr>
          <w:rFonts w:ascii="Times New Roman" w:eastAsiaTheme="minorEastAsia" w:hAnsi="Times New Roman"/>
          <w:b/>
          <w:bCs/>
        </w:rPr>
        <w:t>.</w:t>
      </w:r>
    </w:p>
    <w:p w:rsidR="00820910" w:rsidRDefault="00820910" w:rsidP="00A83223">
      <w:pPr>
        <w:rPr>
          <w:rFonts w:ascii="Times New Roman" w:eastAsiaTheme="minorEastAsia" w:hAnsi="Times New Roman"/>
          <w:b/>
          <w:bCs/>
        </w:rPr>
      </w:pPr>
    </w:p>
    <w:p w:rsidR="00FB5646" w:rsidRDefault="00FB5646" w:rsidP="00A83223">
      <w:pPr>
        <w:rPr>
          <w:rFonts w:ascii="Times New Roman" w:eastAsiaTheme="minorEastAsia" w:hAnsi="Times New Roman"/>
          <w:b/>
          <w:bCs/>
        </w:rPr>
      </w:pPr>
      <w:r w:rsidRPr="00FB5646">
        <w:rPr>
          <w:rFonts w:ascii="Times New Roman" w:eastAsiaTheme="minorEastAsia" w:hAnsi="Times New Roman"/>
          <w:b/>
          <w:bCs/>
        </w:rPr>
        <w:t xml:space="preserve">Proposal: Add </w:t>
      </w:r>
      <w:r w:rsidR="00820910">
        <w:rPr>
          <w:rFonts w:ascii="Times New Roman" w:eastAsiaTheme="minorEastAsia" w:hAnsi="Times New Roman"/>
          <w:b/>
          <w:bCs/>
        </w:rPr>
        <w:t xml:space="preserve">either Alt. A or Alt. B as </w:t>
      </w:r>
      <w:r w:rsidRPr="00FB5646">
        <w:rPr>
          <w:rFonts w:ascii="Times New Roman" w:eastAsiaTheme="minorEastAsia" w:hAnsi="Times New Roman"/>
          <w:b/>
          <w:bCs/>
        </w:rPr>
        <w:t xml:space="preserve">a new objective to the </w:t>
      </w:r>
      <w:r w:rsidR="009F6157">
        <w:rPr>
          <w:rFonts w:ascii="Times New Roman" w:eastAsiaTheme="minorEastAsia" w:hAnsi="Times New Roman"/>
          <w:b/>
          <w:bCs/>
        </w:rPr>
        <w:t>Rel-14 NB-IoT enhancements WID:</w:t>
      </w:r>
    </w:p>
    <w:p w:rsidR="009F6157" w:rsidRDefault="009F6157" w:rsidP="009021C6">
      <w:pPr>
        <w:ind w:left="720"/>
        <w:rPr>
          <w:rFonts w:ascii="Times New Roman" w:eastAsiaTheme="minorEastAsia" w:hAnsi="Times New Roman"/>
          <w:b/>
          <w:bCs/>
          <w:u w:val="single"/>
        </w:rPr>
      </w:pPr>
      <w:r>
        <w:rPr>
          <w:rFonts w:ascii="Times New Roman" w:eastAsiaTheme="minorEastAsia" w:hAnsi="Times New Roman"/>
          <w:b/>
          <w:bCs/>
          <w:u w:val="single"/>
        </w:rPr>
        <w:t>Power consumption and latency reduction</w:t>
      </w:r>
    </w:p>
    <w:p w:rsidR="009F6157" w:rsidRDefault="00820910" w:rsidP="009021C6">
      <w:pPr>
        <w:numPr>
          <w:ilvl w:val="0"/>
          <w:numId w:val="26"/>
        </w:numPr>
        <w:ind w:left="1440"/>
        <w:rPr>
          <w:rFonts w:ascii="Times New Roman" w:eastAsiaTheme="minorEastAsia" w:hAnsi="Times New Roman"/>
          <w:b/>
          <w:bCs/>
        </w:rPr>
      </w:pPr>
      <w:r>
        <w:rPr>
          <w:rFonts w:ascii="Times New Roman" w:eastAsiaTheme="minorEastAsia" w:hAnsi="Times New Roman"/>
          <w:b/>
          <w:bCs/>
        </w:rPr>
        <w:t>Alt A:</w:t>
      </w:r>
      <w:r w:rsidR="004871C5" w:rsidRPr="004871C5">
        <w:rPr>
          <w:rFonts w:ascii="Times New Roman" w:eastAsiaTheme="minorEastAsia" w:hAnsi="Times New Roman"/>
          <w:b/>
          <w:bCs/>
        </w:rPr>
        <w:t xml:space="preserve"> </w:t>
      </w:r>
      <w:r w:rsidR="004871C5">
        <w:rPr>
          <w:rFonts w:ascii="Times New Roman" w:eastAsiaTheme="minorEastAsia" w:hAnsi="Times New Roman"/>
          <w:b/>
          <w:bCs/>
        </w:rPr>
        <w:t>Support in DL and UL for larger maximum TBS [RAN1, RAN2, RAN4]</w:t>
      </w:r>
      <w:r w:rsidR="009F6157">
        <w:rPr>
          <w:rFonts w:ascii="Times New Roman" w:eastAsiaTheme="minorEastAsia" w:hAnsi="Times New Roman"/>
          <w:b/>
          <w:bCs/>
        </w:rPr>
        <w:t>.</w:t>
      </w:r>
    </w:p>
    <w:p w:rsidR="00820910" w:rsidRDefault="00820910" w:rsidP="009021C6">
      <w:pPr>
        <w:numPr>
          <w:ilvl w:val="0"/>
          <w:numId w:val="26"/>
        </w:numPr>
        <w:ind w:left="1440"/>
        <w:rPr>
          <w:rFonts w:ascii="Times New Roman" w:eastAsiaTheme="minorEastAsia" w:hAnsi="Times New Roman"/>
          <w:b/>
          <w:bCs/>
        </w:rPr>
      </w:pPr>
      <w:r>
        <w:rPr>
          <w:rFonts w:ascii="Times New Roman" w:eastAsiaTheme="minorEastAsia" w:hAnsi="Times New Roman"/>
          <w:b/>
          <w:bCs/>
        </w:rPr>
        <w:t xml:space="preserve">Alt B: </w:t>
      </w:r>
      <w:r w:rsidR="004871C5">
        <w:rPr>
          <w:rFonts w:ascii="Times New Roman" w:eastAsiaTheme="minorEastAsia" w:hAnsi="Times New Roman"/>
          <w:b/>
          <w:bCs/>
        </w:rPr>
        <w:t>Support in DL and UL for 2 HARQ processes [RAN1, RAN2, RAN4]</w:t>
      </w:r>
      <w:r>
        <w:rPr>
          <w:rFonts w:ascii="Times New Roman" w:eastAsiaTheme="minorEastAsia" w:hAnsi="Times New Roman"/>
          <w:b/>
          <w:bCs/>
        </w:rPr>
        <w:t>.</w:t>
      </w:r>
    </w:p>
    <w:p w:rsidR="009021C6" w:rsidRDefault="009021C6" w:rsidP="009021C6">
      <w:pPr>
        <w:rPr>
          <w:rFonts w:ascii="Times New Roman" w:eastAsiaTheme="minorEastAsia" w:hAnsi="Times New Roman"/>
          <w:bCs/>
        </w:rPr>
      </w:pPr>
    </w:p>
    <w:p w:rsidR="009021C6" w:rsidRPr="009021C6" w:rsidRDefault="009021C6" w:rsidP="004871C5">
      <w:pPr>
        <w:rPr>
          <w:rFonts w:ascii="Times New Roman" w:eastAsiaTheme="minorEastAsia" w:hAnsi="Times New Roman"/>
          <w:bCs/>
        </w:rPr>
      </w:pPr>
      <w:r w:rsidRPr="009021C6">
        <w:rPr>
          <w:rFonts w:ascii="Times New Roman" w:eastAsiaTheme="minorEastAsia" w:hAnsi="Times New Roman"/>
          <w:bCs/>
        </w:rPr>
        <w:t xml:space="preserve">If Alt. </w:t>
      </w:r>
      <w:r w:rsidR="004871C5">
        <w:rPr>
          <w:rFonts w:ascii="Times New Roman" w:eastAsiaTheme="minorEastAsia" w:hAnsi="Times New Roman"/>
          <w:bCs/>
        </w:rPr>
        <w:t>A is adopted, a suitable additional T</w:t>
      </w:r>
      <w:bookmarkStart w:id="4" w:name="_GoBack"/>
      <w:bookmarkEnd w:id="4"/>
      <w:r w:rsidR="004871C5">
        <w:rPr>
          <w:rFonts w:ascii="Times New Roman" w:eastAsiaTheme="minorEastAsia" w:hAnsi="Times New Roman"/>
          <w:bCs/>
        </w:rPr>
        <w:t xml:space="preserve">U request is indicated in the attachment to the Rel-14 status report [2], and </w:t>
      </w:r>
      <w:r w:rsidR="00844FEB">
        <w:rPr>
          <w:rFonts w:ascii="Times New Roman" w:eastAsiaTheme="minorEastAsia" w:hAnsi="Times New Roman"/>
          <w:bCs/>
        </w:rPr>
        <w:t>attached to this document</w:t>
      </w:r>
      <w:r w:rsidR="004871C5">
        <w:rPr>
          <w:rFonts w:ascii="Times New Roman" w:eastAsiaTheme="minorEastAsia" w:hAnsi="Times New Roman"/>
          <w:bCs/>
        </w:rPr>
        <w:t>.</w:t>
      </w:r>
    </w:p>
    <w:p w:rsidR="009021C6" w:rsidRPr="009021C6" w:rsidRDefault="009021C6" w:rsidP="009021C6">
      <w:pPr>
        <w:rPr>
          <w:rFonts w:ascii="Times New Roman" w:eastAsiaTheme="minorEastAsia" w:hAnsi="Times New Roman"/>
          <w:bCs/>
          <w:u w:val="single"/>
        </w:rPr>
      </w:pPr>
    </w:p>
    <w:p w:rsidR="00EC242D" w:rsidRPr="00BC4D0B" w:rsidRDefault="00EC242D" w:rsidP="00A83223">
      <w:pPr>
        <w:pStyle w:val="Heading1"/>
        <w:numPr>
          <w:ilvl w:val="0"/>
          <w:numId w:val="0"/>
        </w:numPr>
        <w:rPr>
          <w:noProof/>
        </w:rPr>
      </w:pPr>
      <w:r w:rsidRPr="00BC4D0B">
        <w:t>References</w:t>
      </w:r>
    </w:p>
    <w:bookmarkStart w:id="5" w:name="_Ref430437987"/>
    <w:bookmarkEnd w:id="2"/>
    <w:bookmarkEnd w:id="3"/>
    <w:p w:rsidR="00457228" w:rsidRDefault="00BB66F2" w:rsidP="00457228">
      <w:pPr>
        <w:pStyle w:val="References"/>
        <w:rPr>
          <w:lang w:eastAsia="zh-CN"/>
        </w:rPr>
      </w:pPr>
      <w:r w:rsidRPr="007A3FD6">
        <w:rPr>
          <w:lang w:eastAsia="zh-CN"/>
        </w:rPr>
        <w:fldChar w:fldCharType="begin"/>
      </w:r>
      <w:r w:rsidR="00457228" w:rsidRPr="007A3FD6">
        <w:rPr>
          <w:lang w:eastAsia="zh-CN"/>
        </w:rPr>
        <w:instrText>HYPERLINK "http://www.3gpp.org/ftp/tsg_ran/TSG_RAN/TSGR_69/Docs/RP-151621.zip"</w:instrText>
      </w:r>
      <w:r w:rsidRPr="007A3FD6">
        <w:rPr>
          <w:lang w:eastAsia="zh-CN"/>
        </w:rPr>
        <w:fldChar w:fldCharType="separate"/>
      </w:r>
      <w:r w:rsidR="00F47333">
        <w:rPr>
          <w:lang w:eastAsia="zh-CN"/>
        </w:rPr>
        <w:t>RP-1</w:t>
      </w:r>
      <w:r w:rsidR="00F47333">
        <w:rPr>
          <w:rFonts w:hint="eastAsia"/>
          <w:lang w:eastAsia="zh-CN"/>
        </w:rPr>
        <w:t>6</w:t>
      </w:r>
      <w:r w:rsidR="00457228" w:rsidRPr="007A3FD6">
        <w:rPr>
          <w:rFonts w:hint="eastAsia"/>
          <w:lang w:eastAsia="zh-CN"/>
        </w:rPr>
        <w:t>1</w:t>
      </w:r>
      <w:r w:rsidRPr="007A3FD6">
        <w:rPr>
          <w:lang w:eastAsia="zh-CN"/>
        </w:rPr>
        <w:fldChar w:fldCharType="end"/>
      </w:r>
      <w:r w:rsidR="00F47333">
        <w:rPr>
          <w:rFonts w:hint="eastAsia"/>
          <w:lang w:eastAsia="zh-CN"/>
        </w:rPr>
        <w:t>324</w:t>
      </w:r>
      <w:r w:rsidR="00457228">
        <w:rPr>
          <w:rFonts w:hint="eastAsia"/>
          <w:lang w:eastAsia="zh-CN"/>
        </w:rPr>
        <w:t xml:space="preserve">, </w:t>
      </w:r>
      <w:r w:rsidR="00457228">
        <w:rPr>
          <w:lang w:eastAsia="zh-CN"/>
        </w:rPr>
        <w:t>“</w:t>
      </w:r>
      <w:r w:rsidR="00457228">
        <w:rPr>
          <w:rFonts w:hint="eastAsia"/>
          <w:lang w:eastAsia="zh-CN"/>
        </w:rPr>
        <w:t xml:space="preserve">New Work Item: </w:t>
      </w:r>
      <w:r w:rsidR="00F47333" w:rsidRPr="00DB3DD0">
        <w:rPr>
          <w:lang w:eastAsia="zh-CN"/>
        </w:rPr>
        <w:t>Enhancement</w:t>
      </w:r>
      <w:r w:rsidR="00F47333">
        <w:rPr>
          <w:lang w:eastAsia="zh-CN"/>
        </w:rPr>
        <w:t>s</w:t>
      </w:r>
      <w:r w:rsidR="00F47333" w:rsidRPr="00DB3DD0">
        <w:rPr>
          <w:lang w:eastAsia="zh-CN"/>
        </w:rPr>
        <w:t xml:space="preserve"> of NB-IoT</w:t>
      </w:r>
      <w:r w:rsidR="00457228">
        <w:rPr>
          <w:lang w:eastAsia="zh-CN"/>
        </w:rPr>
        <w:t>”</w:t>
      </w:r>
      <w:r w:rsidR="00457228">
        <w:rPr>
          <w:rFonts w:hint="eastAsia"/>
          <w:lang w:eastAsia="zh-CN"/>
        </w:rPr>
        <w:t xml:space="preserve">, </w:t>
      </w:r>
      <w:r w:rsidR="00536928" w:rsidRPr="00536928">
        <w:rPr>
          <w:lang w:eastAsia="zh-CN"/>
        </w:rPr>
        <w:t>Vodafone, Huawei, HiSilicon, Ericsson, Qualcomm</w:t>
      </w:r>
      <w:r w:rsidR="00536928">
        <w:rPr>
          <w:rFonts w:hint="eastAsia"/>
          <w:lang w:eastAsia="zh-CN"/>
        </w:rPr>
        <w:t>, RAN#72</w:t>
      </w:r>
      <w:r w:rsidR="00457228">
        <w:rPr>
          <w:rFonts w:hint="eastAsia"/>
          <w:lang w:eastAsia="zh-CN"/>
        </w:rPr>
        <w:t xml:space="preserve">, </w:t>
      </w:r>
      <w:r w:rsidR="00536928" w:rsidRPr="00536928">
        <w:rPr>
          <w:lang w:eastAsia="zh-CN"/>
        </w:rPr>
        <w:t>Busan, Korea, 13th – 16th June, 2016</w:t>
      </w:r>
      <w:r w:rsidR="00457228">
        <w:rPr>
          <w:rFonts w:hint="eastAsia"/>
          <w:lang w:eastAsia="zh-CN"/>
        </w:rPr>
        <w:t>.</w:t>
      </w:r>
      <w:bookmarkEnd w:id="5"/>
    </w:p>
    <w:p w:rsidR="004225C2" w:rsidRDefault="004225C2" w:rsidP="004225C2">
      <w:pPr>
        <w:pStyle w:val="References"/>
        <w:rPr>
          <w:lang w:eastAsia="zh-CN"/>
        </w:rPr>
      </w:pPr>
      <w:r>
        <w:rPr>
          <w:lang w:eastAsia="zh-CN"/>
        </w:rPr>
        <w:t>RP-161660, “</w:t>
      </w:r>
      <w:r w:rsidRPr="004225C2">
        <w:rPr>
          <w:lang w:eastAsia="zh-CN"/>
        </w:rPr>
        <w:t>Status report for WI: Enhancements of NB-IoT</w:t>
      </w:r>
      <w:r>
        <w:rPr>
          <w:lang w:eastAsia="zh-CN"/>
        </w:rPr>
        <w:t>”, Huawei, HiSilicon, RAN#73, New Orleans, USA, September 2016.</w:t>
      </w:r>
    </w:p>
    <w:sectPr w:rsidR="004225C2" w:rsidSect="00C41E36">
      <w:headerReference w:type="even" r:id="rId12"/>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F5FF3" w:rsidRDefault="004F5FF3" w:rsidP="004C5CE0">
      <w:pPr>
        <w:spacing w:after="0"/>
      </w:pPr>
      <w:r>
        <w:separator/>
      </w:r>
    </w:p>
  </w:endnote>
  <w:endnote w:type="continuationSeparator" w:id="0">
    <w:p w:rsidR="004F5FF3" w:rsidRDefault="004F5FF3" w:rsidP="004C5CE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8B6" w:rsidRDefault="00A408B6">
    <w:pPr>
      <w:pStyle w:val="Footer"/>
      <w:tabs>
        <w:tab w:val="center" w:pos="4820"/>
        <w:tab w:val="right" w:pos="9639"/>
      </w:tabs>
      <w:jc w:val="left"/>
    </w:pPr>
    <w:r>
      <w:tab/>
    </w:r>
    <w:r w:rsidR="00BB66F2">
      <w:rPr>
        <w:rStyle w:val="PageNumber"/>
      </w:rPr>
      <w:fldChar w:fldCharType="begin"/>
    </w:r>
    <w:r>
      <w:rPr>
        <w:rStyle w:val="PageNumber"/>
      </w:rPr>
      <w:instrText xml:space="preserve"> PAGE </w:instrText>
    </w:r>
    <w:r w:rsidR="00BB66F2">
      <w:rPr>
        <w:rStyle w:val="PageNumber"/>
      </w:rPr>
      <w:fldChar w:fldCharType="separate"/>
    </w:r>
    <w:r w:rsidR="009A5440">
      <w:rPr>
        <w:rStyle w:val="PageNumber"/>
      </w:rPr>
      <w:t>3</w:t>
    </w:r>
    <w:r w:rsidR="00BB66F2">
      <w:rPr>
        <w:rStyle w:val="PageNumber"/>
      </w:rPr>
      <w:fldChar w:fldCharType="end"/>
    </w:r>
    <w:r>
      <w:rPr>
        <w:rStyle w:val="PageNumber"/>
      </w:rPr>
      <w:t>/</w:t>
    </w:r>
    <w:r w:rsidR="00BB66F2">
      <w:rPr>
        <w:rStyle w:val="PageNumber"/>
      </w:rPr>
      <w:fldChar w:fldCharType="begin"/>
    </w:r>
    <w:r>
      <w:rPr>
        <w:rStyle w:val="PageNumber"/>
      </w:rPr>
      <w:instrText xml:space="preserve"> NUMPAGES </w:instrText>
    </w:r>
    <w:r w:rsidR="00BB66F2">
      <w:rPr>
        <w:rStyle w:val="PageNumber"/>
      </w:rPr>
      <w:fldChar w:fldCharType="separate"/>
    </w:r>
    <w:r w:rsidR="009A5440">
      <w:rPr>
        <w:rStyle w:val="PageNumber"/>
      </w:rPr>
      <w:t>3</w:t>
    </w:r>
    <w:r w:rsidR="00BB66F2">
      <w:rPr>
        <w:rStyle w:val="PageNumber"/>
      </w:rPr>
      <w:fldChar w:fldCharType="end"/>
    </w:r>
    <w:r>
      <w:rPr>
        <w:rStyle w:val="PageNumber"/>
      </w:rP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F5FF3" w:rsidRDefault="004F5FF3" w:rsidP="004C5CE0">
      <w:pPr>
        <w:spacing w:after="0"/>
      </w:pPr>
      <w:r>
        <w:separator/>
      </w:r>
    </w:p>
  </w:footnote>
  <w:footnote w:type="continuationSeparator" w:id="0">
    <w:p w:rsidR="004F5FF3" w:rsidRDefault="004F5FF3" w:rsidP="004C5CE0">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408B6" w:rsidRDefault="00A408B6" w:rsidP="00C41E36">
    <w:r>
      <w:t xml:space="preserve">Page </w:t>
    </w:r>
    <w:r w:rsidR="00BB66F2">
      <w:fldChar w:fldCharType="begin"/>
    </w:r>
    <w:r>
      <w:instrText>PAGE</w:instrText>
    </w:r>
    <w:r w:rsidR="00BB66F2">
      <w:fldChar w:fldCharType="separate"/>
    </w:r>
    <w:r>
      <w:t>4</w:t>
    </w:r>
    <w:r w:rsidR="00BB66F2">
      <w:fldChar w:fldCharType="end"/>
    </w:r>
    <w:r>
      <w:br/>
      <w:t xml:space="preserve">Draft </w:t>
    </w:r>
    <w:proofErr w:type="spellStart"/>
    <w:r>
      <w:t>prETS</w:t>
    </w:r>
    <w:proofErr w:type="spellEnd"/>
    <w:r>
      <w:t xml:space="preserve"> </w:t>
    </w:r>
    <w:proofErr w:type="gramStart"/>
    <w:r>
      <w:t>300 ???</w:t>
    </w:r>
    <w:proofErr w:type="gramEnd"/>
    <w:r>
      <w:t>: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8D3744"/>
    <w:multiLevelType w:val="hybridMultilevel"/>
    <w:tmpl w:val="DFA0ABEE"/>
    <w:lvl w:ilvl="0" w:tplc="7CA65F8A">
      <w:start w:val="1"/>
      <w:numFmt w:val="bullet"/>
      <w:lvlText w:val="•"/>
      <w:lvlJc w:val="left"/>
      <w:pPr>
        <w:tabs>
          <w:tab w:val="num" w:pos="720"/>
        </w:tabs>
        <w:ind w:left="720" w:hanging="360"/>
      </w:pPr>
      <w:rPr>
        <w:rFonts w:ascii="Arial" w:hAnsi="Arial" w:hint="default"/>
      </w:rPr>
    </w:lvl>
    <w:lvl w:ilvl="1" w:tplc="A6A482EE">
      <w:start w:val="67"/>
      <w:numFmt w:val="bullet"/>
      <w:lvlText w:val="–"/>
      <w:lvlJc w:val="left"/>
      <w:pPr>
        <w:tabs>
          <w:tab w:val="num" w:pos="1440"/>
        </w:tabs>
        <w:ind w:left="1440" w:hanging="360"/>
      </w:pPr>
      <w:rPr>
        <w:rFonts w:ascii="Arial" w:hAnsi="Arial" w:hint="default"/>
      </w:rPr>
    </w:lvl>
    <w:lvl w:ilvl="2" w:tplc="7C288034" w:tentative="1">
      <w:start w:val="1"/>
      <w:numFmt w:val="bullet"/>
      <w:lvlText w:val="•"/>
      <w:lvlJc w:val="left"/>
      <w:pPr>
        <w:tabs>
          <w:tab w:val="num" w:pos="2160"/>
        </w:tabs>
        <w:ind w:left="2160" w:hanging="360"/>
      </w:pPr>
      <w:rPr>
        <w:rFonts w:ascii="Arial" w:hAnsi="Arial" w:hint="default"/>
      </w:rPr>
    </w:lvl>
    <w:lvl w:ilvl="3" w:tplc="D17C051C" w:tentative="1">
      <w:start w:val="1"/>
      <w:numFmt w:val="bullet"/>
      <w:lvlText w:val="•"/>
      <w:lvlJc w:val="left"/>
      <w:pPr>
        <w:tabs>
          <w:tab w:val="num" w:pos="2880"/>
        </w:tabs>
        <w:ind w:left="2880" w:hanging="360"/>
      </w:pPr>
      <w:rPr>
        <w:rFonts w:ascii="Arial" w:hAnsi="Arial" w:hint="default"/>
      </w:rPr>
    </w:lvl>
    <w:lvl w:ilvl="4" w:tplc="6F1C07C0" w:tentative="1">
      <w:start w:val="1"/>
      <w:numFmt w:val="bullet"/>
      <w:lvlText w:val="•"/>
      <w:lvlJc w:val="left"/>
      <w:pPr>
        <w:tabs>
          <w:tab w:val="num" w:pos="3600"/>
        </w:tabs>
        <w:ind w:left="3600" w:hanging="360"/>
      </w:pPr>
      <w:rPr>
        <w:rFonts w:ascii="Arial" w:hAnsi="Arial" w:hint="default"/>
      </w:rPr>
    </w:lvl>
    <w:lvl w:ilvl="5" w:tplc="B1B61D40" w:tentative="1">
      <w:start w:val="1"/>
      <w:numFmt w:val="bullet"/>
      <w:lvlText w:val="•"/>
      <w:lvlJc w:val="left"/>
      <w:pPr>
        <w:tabs>
          <w:tab w:val="num" w:pos="4320"/>
        </w:tabs>
        <w:ind w:left="4320" w:hanging="360"/>
      </w:pPr>
      <w:rPr>
        <w:rFonts w:ascii="Arial" w:hAnsi="Arial" w:hint="default"/>
      </w:rPr>
    </w:lvl>
    <w:lvl w:ilvl="6" w:tplc="92BCDB8A" w:tentative="1">
      <w:start w:val="1"/>
      <w:numFmt w:val="bullet"/>
      <w:lvlText w:val="•"/>
      <w:lvlJc w:val="left"/>
      <w:pPr>
        <w:tabs>
          <w:tab w:val="num" w:pos="5040"/>
        </w:tabs>
        <w:ind w:left="5040" w:hanging="360"/>
      </w:pPr>
      <w:rPr>
        <w:rFonts w:ascii="Arial" w:hAnsi="Arial" w:hint="default"/>
      </w:rPr>
    </w:lvl>
    <w:lvl w:ilvl="7" w:tplc="E7D21E2A" w:tentative="1">
      <w:start w:val="1"/>
      <w:numFmt w:val="bullet"/>
      <w:lvlText w:val="•"/>
      <w:lvlJc w:val="left"/>
      <w:pPr>
        <w:tabs>
          <w:tab w:val="num" w:pos="5760"/>
        </w:tabs>
        <w:ind w:left="5760" w:hanging="360"/>
      </w:pPr>
      <w:rPr>
        <w:rFonts w:ascii="Arial" w:hAnsi="Arial" w:hint="default"/>
      </w:rPr>
    </w:lvl>
    <w:lvl w:ilvl="8" w:tplc="B1FEEB1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85C2CC9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E870E7A"/>
    <w:multiLevelType w:val="hybridMultilevel"/>
    <w:tmpl w:val="329E1E02"/>
    <w:lvl w:ilvl="0" w:tplc="A89AAB78">
      <w:start w:val="3"/>
      <w:numFmt w:val="bullet"/>
      <w:lvlText w:val="-"/>
      <w:lvlJc w:val="left"/>
      <w:pPr>
        <w:ind w:left="720" w:hanging="360"/>
      </w:pPr>
      <w:rPr>
        <w:rFonts w:ascii="Arial" w:eastAsia="Arial Unicode MS" w:hAnsi="Arial" w:cs="Aria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85525B2"/>
    <w:multiLevelType w:val="hybridMultilevel"/>
    <w:tmpl w:val="58EA74F2"/>
    <w:lvl w:ilvl="0" w:tplc="D0EC9A06">
      <w:start w:val="1"/>
      <w:numFmt w:val="bullet"/>
      <w:lvlText w:val=""/>
      <w:lvlJc w:val="left"/>
      <w:pPr>
        <w:ind w:left="720" w:hanging="360"/>
      </w:pPr>
      <w:rPr>
        <w:rFonts w:ascii="Symbol" w:eastAsia="SimSun"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A5A270E"/>
    <w:multiLevelType w:val="multilevel"/>
    <w:tmpl w:val="896C837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7060"/>
        </w:tabs>
        <w:ind w:left="6663"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vanish w:val="0"/>
        <w:color w:val="00000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603742B"/>
    <w:multiLevelType w:val="hybridMultilevel"/>
    <w:tmpl w:val="8BFE2DCE"/>
    <w:lvl w:ilvl="0" w:tplc="04090001">
      <w:start w:val="1"/>
      <w:numFmt w:val="bullet"/>
      <w:lvlText w:val=""/>
      <w:lvlJc w:val="left"/>
      <w:pPr>
        <w:tabs>
          <w:tab w:val="num" w:pos="360"/>
        </w:tabs>
        <w:ind w:left="360" w:hanging="360"/>
      </w:pPr>
      <w:rPr>
        <w:rFonts w:ascii="Symbol" w:hAnsi="Symbol" w:hint="default"/>
      </w:rPr>
    </w:lvl>
    <w:lvl w:ilvl="1" w:tplc="C7BE7150">
      <w:start w:val="1"/>
      <w:numFmt w:val="bullet"/>
      <w:lvlText w:val="-"/>
      <w:lvlJc w:val="left"/>
      <w:pPr>
        <w:tabs>
          <w:tab w:val="num" w:pos="1080"/>
        </w:tabs>
        <w:ind w:left="1080" w:hanging="360"/>
      </w:pPr>
      <w:rPr>
        <w:rFonts w:ascii="Times New Roman" w:eastAsia="MS Mincho" w:hAnsi="Times New Roman" w:cs="Times New Roman" w:hint="default"/>
      </w:rPr>
    </w:lvl>
    <w:lvl w:ilvl="2" w:tplc="04090005">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6" w15:restartNumberingAfterBreak="0">
    <w:nsid w:val="2CD059E1"/>
    <w:multiLevelType w:val="hybridMultilevel"/>
    <w:tmpl w:val="E9866928"/>
    <w:lvl w:ilvl="0" w:tplc="04090001">
      <w:start w:val="1"/>
      <w:numFmt w:val="bullet"/>
      <w:lvlText w:val=""/>
      <w:lvlJc w:val="left"/>
      <w:pPr>
        <w:ind w:left="704" w:hanging="420"/>
      </w:pPr>
      <w:rPr>
        <w:rFonts w:ascii="Wingdings" w:hAnsi="Wingdings" w:hint="default"/>
      </w:rPr>
    </w:lvl>
    <w:lvl w:ilvl="1" w:tplc="15748B6E">
      <w:start w:val="4"/>
      <w:numFmt w:val="bullet"/>
      <w:lvlText w:val="-"/>
      <w:lvlJc w:val="left"/>
      <w:pPr>
        <w:ind w:left="1124" w:hanging="420"/>
      </w:pPr>
      <w:rPr>
        <w:rFonts w:ascii="Times New Roman" w:eastAsia="Times New Roman" w:hAnsi="Times New Roman"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2F480CF8"/>
    <w:multiLevelType w:val="hybridMultilevel"/>
    <w:tmpl w:val="805819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0D64D0E"/>
    <w:multiLevelType w:val="hybridMultilevel"/>
    <w:tmpl w:val="A6DA8326"/>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0" w15:restartNumberingAfterBreak="0">
    <w:nsid w:val="3DC90C3A"/>
    <w:multiLevelType w:val="hybridMultilevel"/>
    <w:tmpl w:val="63DA052E"/>
    <w:lvl w:ilvl="0" w:tplc="15748B6E">
      <w:start w:val="4"/>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FBF5018"/>
    <w:multiLevelType w:val="hybridMultilevel"/>
    <w:tmpl w:val="E7568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E542097"/>
    <w:multiLevelType w:val="hybridMultilevel"/>
    <w:tmpl w:val="26945A04"/>
    <w:lvl w:ilvl="0" w:tplc="4AA2BC1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4EFF592C"/>
    <w:multiLevelType w:val="hybridMultilevel"/>
    <w:tmpl w:val="906ABA76"/>
    <w:lvl w:ilvl="0" w:tplc="BF0CB006">
      <w:start w:val="1"/>
      <w:numFmt w:val="bullet"/>
      <w:lvlText w:val="–"/>
      <w:lvlJc w:val="left"/>
      <w:pPr>
        <w:ind w:left="620" w:hanging="420"/>
      </w:pPr>
      <w:rPr>
        <w:rFonts w:ascii="Arial" w:hAnsi="Arial" w:cs="Times New Roman"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4" w15:restartNumberingAfterBreak="0">
    <w:nsid w:val="55B83906"/>
    <w:multiLevelType w:val="hybridMultilevel"/>
    <w:tmpl w:val="98825D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7290D72"/>
    <w:multiLevelType w:val="hybridMultilevel"/>
    <w:tmpl w:val="FA121F82"/>
    <w:lvl w:ilvl="0" w:tplc="BA76B040">
      <w:start w:val="1"/>
      <w:numFmt w:val="bullet"/>
      <w:lvlText w:val="•"/>
      <w:lvlJc w:val="left"/>
      <w:pPr>
        <w:ind w:left="420" w:hanging="420"/>
      </w:pPr>
      <w:rPr>
        <w:rFonts w:ascii="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594321A4"/>
    <w:multiLevelType w:val="hybridMultilevel"/>
    <w:tmpl w:val="A672F676"/>
    <w:lvl w:ilvl="0" w:tplc="D4D8FD30">
      <w:start w:val="7"/>
      <w:numFmt w:val="bullet"/>
      <w:lvlText w:val=""/>
      <w:lvlJc w:val="left"/>
      <w:pPr>
        <w:ind w:left="720" w:hanging="360"/>
      </w:pPr>
      <w:rPr>
        <w:rFonts w:ascii="Symbol" w:eastAsia="SimSun" w:hAnsi="Symbol"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FA04E87"/>
    <w:multiLevelType w:val="hybridMultilevel"/>
    <w:tmpl w:val="C82270D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7881791"/>
    <w:multiLevelType w:val="hybridMultilevel"/>
    <w:tmpl w:val="A35A38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7D64BD9"/>
    <w:multiLevelType w:val="hybridMultilevel"/>
    <w:tmpl w:val="BE3EF8D6"/>
    <w:lvl w:ilvl="0" w:tplc="087CFD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69400F31"/>
    <w:multiLevelType w:val="hybridMultilevel"/>
    <w:tmpl w:val="EF3EA65C"/>
    <w:lvl w:ilvl="0" w:tplc="C644A9B0">
      <w:start w:val="1"/>
      <w:numFmt w:val="bullet"/>
      <w:lvlText w:val="•"/>
      <w:lvlJc w:val="left"/>
      <w:pPr>
        <w:tabs>
          <w:tab w:val="num" w:pos="720"/>
        </w:tabs>
        <w:ind w:left="720" w:hanging="360"/>
      </w:pPr>
      <w:rPr>
        <w:rFonts w:ascii="Arial" w:hAnsi="Arial" w:hint="default"/>
      </w:rPr>
    </w:lvl>
    <w:lvl w:ilvl="1" w:tplc="69F2DCAC" w:tentative="1">
      <w:start w:val="1"/>
      <w:numFmt w:val="bullet"/>
      <w:lvlText w:val="•"/>
      <w:lvlJc w:val="left"/>
      <w:pPr>
        <w:tabs>
          <w:tab w:val="num" w:pos="1440"/>
        </w:tabs>
        <w:ind w:left="1440" w:hanging="360"/>
      </w:pPr>
      <w:rPr>
        <w:rFonts w:ascii="Arial" w:hAnsi="Arial" w:hint="default"/>
      </w:rPr>
    </w:lvl>
    <w:lvl w:ilvl="2" w:tplc="6E8C93D6" w:tentative="1">
      <w:start w:val="1"/>
      <w:numFmt w:val="bullet"/>
      <w:lvlText w:val="•"/>
      <w:lvlJc w:val="left"/>
      <w:pPr>
        <w:tabs>
          <w:tab w:val="num" w:pos="2160"/>
        </w:tabs>
        <w:ind w:left="2160" w:hanging="360"/>
      </w:pPr>
      <w:rPr>
        <w:rFonts w:ascii="Arial" w:hAnsi="Arial" w:hint="default"/>
      </w:rPr>
    </w:lvl>
    <w:lvl w:ilvl="3" w:tplc="FD426CCC" w:tentative="1">
      <w:start w:val="1"/>
      <w:numFmt w:val="bullet"/>
      <w:lvlText w:val="•"/>
      <w:lvlJc w:val="left"/>
      <w:pPr>
        <w:tabs>
          <w:tab w:val="num" w:pos="2880"/>
        </w:tabs>
        <w:ind w:left="2880" w:hanging="360"/>
      </w:pPr>
      <w:rPr>
        <w:rFonts w:ascii="Arial" w:hAnsi="Arial" w:hint="default"/>
      </w:rPr>
    </w:lvl>
    <w:lvl w:ilvl="4" w:tplc="545A54D8" w:tentative="1">
      <w:start w:val="1"/>
      <w:numFmt w:val="bullet"/>
      <w:lvlText w:val="•"/>
      <w:lvlJc w:val="left"/>
      <w:pPr>
        <w:tabs>
          <w:tab w:val="num" w:pos="3600"/>
        </w:tabs>
        <w:ind w:left="3600" w:hanging="360"/>
      </w:pPr>
      <w:rPr>
        <w:rFonts w:ascii="Arial" w:hAnsi="Arial" w:hint="default"/>
      </w:rPr>
    </w:lvl>
    <w:lvl w:ilvl="5" w:tplc="5FAE02CC" w:tentative="1">
      <w:start w:val="1"/>
      <w:numFmt w:val="bullet"/>
      <w:lvlText w:val="•"/>
      <w:lvlJc w:val="left"/>
      <w:pPr>
        <w:tabs>
          <w:tab w:val="num" w:pos="4320"/>
        </w:tabs>
        <w:ind w:left="4320" w:hanging="360"/>
      </w:pPr>
      <w:rPr>
        <w:rFonts w:ascii="Arial" w:hAnsi="Arial" w:hint="default"/>
      </w:rPr>
    </w:lvl>
    <w:lvl w:ilvl="6" w:tplc="9F309D32" w:tentative="1">
      <w:start w:val="1"/>
      <w:numFmt w:val="bullet"/>
      <w:lvlText w:val="•"/>
      <w:lvlJc w:val="left"/>
      <w:pPr>
        <w:tabs>
          <w:tab w:val="num" w:pos="5040"/>
        </w:tabs>
        <w:ind w:left="5040" w:hanging="360"/>
      </w:pPr>
      <w:rPr>
        <w:rFonts w:ascii="Arial" w:hAnsi="Arial" w:hint="default"/>
      </w:rPr>
    </w:lvl>
    <w:lvl w:ilvl="7" w:tplc="0F1E4D22" w:tentative="1">
      <w:start w:val="1"/>
      <w:numFmt w:val="bullet"/>
      <w:lvlText w:val="•"/>
      <w:lvlJc w:val="left"/>
      <w:pPr>
        <w:tabs>
          <w:tab w:val="num" w:pos="5760"/>
        </w:tabs>
        <w:ind w:left="5760" w:hanging="360"/>
      </w:pPr>
      <w:rPr>
        <w:rFonts w:ascii="Arial" w:hAnsi="Arial" w:hint="default"/>
      </w:rPr>
    </w:lvl>
    <w:lvl w:ilvl="8" w:tplc="8C76066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6A591557"/>
    <w:multiLevelType w:val="hybridMultilevel"/>
    <w:tmpl w:val="B9A0E16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EE64C7C"/>
    <w:multiLevelType w:val="hybridMultilevel"/>
    <w:tmpl w:val="CBB6A1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FD04352"/>
    <w:multiLevelType w:val="hybridMultilevel"/>
    <w:tmpl w:val="ACD8643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2A8660F"/>
    <w:multiLevelType w:val="hybridMultilevel"/>
    <w:tmpl w:val="57860BA0"/>
    <w:lvl w:ilvl="0" w:tplc="327AE95E">
      <w:start w:val="1"/>
      <w:numFmt w:val="bullet"/>
      <w:lvlText w:val="•"/>
      <w:lvlJc w:val="left"/>
      <w:pPr>
        <w:ind w:left="846" w:hanging="420"/>
      </w:pPr>
      <w:rPr>
        <w:rFonts w:ascii="Arial" w:hAnsi="Arial" w:hint="default"/>
      </w:rPr>
    </w:lvl>
    <w:lvl w:ilvl="1" w:tplc="04090003" w:tentative="1">
      <w:start w:val="1"/>
      <w:numFmt w:val="bullet"/>
      <w:lvlText w:val=""/>
      <w:lvlJc w:val="left"/>
      <w:pPr>
        <w:ind w:left="1266" w:hanging="420"/>
      </w:pPr>
      <w:rPr>
        <w:rFonts w:ascii="Wingdings" w:hAnsi="Wingdings" w:hint="default"/>
      </w:rPr>
    </w:lvl>
    <w:lvl w:ilvl="2" w:tplc="04090005" w:tentative="1">
      <w:start w:val="1"/>
      <w:numFmt w:val="bullet"/>
      <w:lvlText w:val=""/>
      <w:lvlJc w:val="left"/>
      <w:pPr>
        <w:ind w:left="1686" w:hanging="420"/>
      </w:pPr>
      <w:rPr>
        <w:rFonts w:ascii="Wingdings" w:hAnsi="Wingdings" w:hint="default"/>
      </w:rPr>
    </w:lvl>
    <w:lvl w:ilvl="3" w:tplc="04090001" w:tentative="1">
      <w:start w:val="1"/>
      <w:numFmt w:val="bullet"/>
      <w:lvlText w:val=""/>
      <w:lvlJc w:val="left"/>
      <w:pPr>
        <w:ind w:left="2106" w:hanging="420"/>
      </w:pPr>
      <w:rPr>
        <w:rFonts w:ascii="Wingdings" w:hAnsi="Wingdings" w:hint="default"/>
      </w:rPr>
    </w:lvl>
    <w:lvl w:ilvl="4" w:tplc="04090003" w:tentative="1">
      <w:start w:val="1"/>
      <w:numFmt w:val="bullet"/>
      <w:lvlText w:val=""/>
      <w:lvlJc w:val="left"/>
      <w:pPr>
        <w:ind w:left="2526" w:hanging="420"/>
      </w:pPr>
      <w:rPr>
        <w:rFonts w:ascii="Wingdings" w:hAnsi="Wingdings" w:hint="default"/>
      </w:rPr>
    </w:lvl>
    <w:lvl w:ilvl="5" w:tplc="04090005" w:tentative="1">
      <w:start w:val="1"/>
      <w:numFmt w:val="bullet"/>
      <w:lvlText w:val=""/>
      <w:lvlJc w:val="left"/>
      <w:pPr>
        <w:ind w:left="2946" w:hanging="420"/>
      </w:pPr>
      <w:rPr>
        <w:rFonts w:ascii="Wingdings" w:hAnsi="Wingdings" w:hint="default"/>
      </w:rPr>
    </w:lvl>
    <w:lvl w:ilvl="6" w:tplc="04090001" w:tentative="1">
      <w:start w:val="1"/>
      <w:numFmt w:val="bullet"/>
      <w:lvlText w:val=""/>
      <w:lvlJc w:val="left"/>
      <w:pPr>
        <w:ind w:left="3366" w:hanging="420"/>
      </w:pPr>
      <w:rPr>
        <w:rFonts w:ascii="Wingdings" w:hAnsi="Wingdings" w:hint="default"/>
      </w:rPr>
    </w:lvl>
    <w:lvl w:ilvl="7" w:tplc="04090003" w:tentative="1">
      <w:start w:val="1"/>
      <w:numFmt w:val="bullet"/>
      <w:lvlText w:val=""/>
      <w:lvlJc w:val="left"/>
      <w:pPr>
        <w:ind w:left="3786" w:hanging="420"/>
      </w:pPr>
      <w:rPr>
        <w:rFonts w:ascii="Wingdings" w:hAnsi="Wingdings" w:hint="default"/>
      </w:rPr>
    </w:lvl>
    <w:lvl w:ilvl="8" w:tplc="04090005" w:tentative="1">
      <w:start w:val="1"/>
      <w:numFmt w:val="bullet"/>
      <w:lvlText w:val=""/>
      <w:lvlJc w:val="left"/>
      <w:pPr>
        <w:ind w:left="4206" w:hanging="420"/>
      </w:pPr>
      <w:rPr>
        <w:rFonts w:ascii="Wingdings" w:hAnsi="Wingdings" w:hint="default"/>
      </w:rPr>
    </w:lvl>
  </w:abstractNum>
  <w:abstractNum w:abstractNumId="25" w15:restartNumberingAfterBreak="0">
    <w:nsid w:val="72EB7940"/>
    <w:multiLevelType w:val="hybridMultilevel"/>
    <w:tmpl w:val="B3A2FA3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5"/>
  </w:num>
  <w:num w:numId="3">
    <w:abstractNumId w:val="20"/>
  </w:num>
  <w:num w:numId="4">
    <w:abstractNumId w:val="0"/>
  </w:num>
  <w:num w:numId="5">
    <w:abstractNumId w:val="16"/>
  </w:num>
  <w:num w:numId="6">
    <w:abstractNumId w:val="25"/>
  </w:num>
  <w:num w:numId="7">
    <w:abstractNumId w:val="12"/>
  </w:num>
  <w:num w:numId="8">
    <w:abstractNumId w:val="2"/>
  </w:num>
  <w:num w:numId="9">
    <w:abstractNumId w:val="4"/>
  </w:num>
  <w:num w:numId="10">
    <w:abstractNumId w:val="6"/>
  </w:num>
  <w:num w:numId="11">
    <w:abstractNumId w:val="10"/>
  </w:num>
  <w:num w:numId="12">
    <w:abstractNumId w:val="13"/>
  </w:num>
  <w:num w:numId="13">
    <w:abstractNumId w:val="5"/>
  </w:num>
  <w:num w:numId="14">
    <w:abstractNumId w:val="17"/>
  </w:num>
  <w:num w:numId="15">
    <w:abstractNumId w:val="3"/>
  </w:num>
  <w:num w:numId="16">
    <w:abstractNumId w:val="8"/>
  </w:num>
  <w:num w:numId="17">
    <w:abstractNumId w:val="9"/>
  </w:num>
  <w:num w:numId="18">
    <w:abstractNumId w:val="9"/>
  </w:num>
  <w:num w:numId="19">
    <w:abstractNumId w:val="19"/>
  </w:num>
  <w:num w:numId="20">
    <w:abstractNumId w:val="9"/>
  </w:num>
  <w:num w:numId="21">
    <w:abstractNumId w:val="21"/>
  </w:num>
  <w:num w:numId="22">
    <w:abstractNumId w:val="7"/>
  </w:num>
  <w:num w:numId="23">
    <w:abstractNumId w:val="24"/>
  </w:num>
  <w:num w:numId="24">
    <w:abstractNumId w:val="23"/>
  </w:num>
  <w:num w:numId="25">
    <w:abstractNumId w:val="18"/>
  </w:num>
  <w:num w:numId="26">
    <w:abstractNumId w:val="14"/>
  </w:num>
  <w:num w:numId="27">
    <w:abstractNumId w:val="22"/>
  </w:num>
  <w:num w:numId="28">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EC242D"/>
    <w:rsid w:val="00023C1B"/>
    <w:rsid w:val="00026307"/>
    <w:rsid w:val="00026F01"/>
    <w:rsid w:val="000339FB"/>
    <w:rsid w:val="00036C9B"/>
    <w:rsid w:val="000432AD"/>
    <w:rsid w:val="00043F4F"/>
    <w:rsid w:val="00046899"/>
    <w:rsid w:val="000519F9"/>
    <w:rsid w:val="000522A9"/>
    <w:rsid w:val="000567F6"/>
    <w:rsid w:val="0007063F"/>
    <w:rsid w:val="0007227B"/>
    <w:rsid w:val="00072E52"/>
    <w:rsid w:val="00073023"/>
    <w:rsid w:val="00080F30"/>
    <w:rsid w:val="00084C61"/>
    <w:rsid w:val="000A5F5C"/>
    <w:rsid w:val="000A6D93"/>
    <w:rsid w:val="000B45D0"/>
    <w:rsid w:val="000B4CFF"/>
    <w:rsid w:val="000B6773"/>
    <w:rsid w:val="000B7243"/>
    <w:rsid w:val="000B7EEE"/>
    <w:rsid w:val="000C519D"/>
    <w:rsid w:val="000D685F"/>
    <w:rsid w:val="000E3DBB"/>
    <w:rsid w:val="000E3F97"/>
    <w:rsid w:val="000F4E5E"/>
    <w:rsid w:val="00104EB0"/>
    <w:rsid w:val="00107FCB"/>
    <w:rsid w:val="0011149A"/>
    <w:rsid w:val="0011583A"/>
    <w:rsid w:val="00117984"/>
    <w:rsid w:val="00121F9E"/>
    <w:rsid w:val="00123113"/>
    <w:rsid w:val="001231F8"/>
    <w:rsid w:val="001260E1"/>
    <w:rsid w:val="001539AF"/>
    <w:rsid w:val="00163830"/>
    <w:rsid w:val="00180335"/>
    <w:rsid w:val="00187048"/>
    <w:rsid w:val="001A187D"/>
    <w:rsid w:val="001A3998"/>
    <w:rsid w:val="001B36CE"/>
    <w:rsid w:val="001B37E5"/>
    <w:rsid w:val="001C310D"/>
    <w:rsid w:val="001C573C"/>
    <w:rsid w:val="001C7417"/>
    <w:rsid w:val="001D487C"/>
    <w:rsid w:val="001D499B"/>
    <w:rsid w:val="001E1BE2"/>
    <w:rsid w:val="001E618B"/>
    <w:rsid w:val="001E7EFA"/>
    <w:rsid w:val="001F3AE6"/>
    <w:rsid w:val="001F3E7D"/>
    <w:rsid w:val="001F4F53"/>
    <w:rsid w:val="00200690"/>
    <w:rsid w:val="00200817"/>
    <w:rsid w:val="00204EA1"/>
    <w:rsid w:val="002114AE"/>
    <w:rsid w:val="00212761"/>
    <w:rsid w:val="002148CB"/>
    <w:rsid w:val="0021617A"/>
    <w:rsid w:val="002267E0"/>
    <w:rsid w:val="00227645"/>
    <w:rsid w:val="002324CB"/>
    <w:rsid w:val="00244A9D"/>
    <w:rsid w:val="00253E55"/>
    <w:rsid w:val="00254092"/>
    <w:rsid w:val="0025633A"/>
    <w:rsid w:val="0026190C"/>
    <w:rsid w:val="002700CF"/>
    <w:rsid w:val="00271636"/>
    <w:rsid w:val="00277B30"/>
    <w:rsid w:val="00291FDC"/>
    <w:rsid w:val="002A0305"/>
    <w:rsid w:val="002A3873"/>
    <w:rsid w:val="002A5561"/>
    <w:rsid w:val="002B353B"/>
    <w:rsid w:val="002B3BB7"/>
    <w:rsid w:val="002B7611"/>
    <w:rsid w:val="002C4ADE"/>
    <w:rsid w:val="002C72B9"/>
    <w:rsid w:val="002D1A1D"/>
    <w:rsid w:val="002D1E41"/>
    <w:rsid w:val="002D215F"/>
    <w:rsid w:val="002D41CC"/>
    <w:rsid w:val="002D7D4C"/>
    <w:rsid w:val="002F7EF6"/>
    <w:rsid w:val="003003E8"/>
    <w:rsid w:val="00304527"/>
    <w:rsid w:val="00305B32"/>
    <w:rsid w:val="00317902"/>
    <w:rsid w:val="00323388"/>
    <w:rsid w:val="0032541A"/>
    <w:rsid w:val="003449F2"/>
    <w:rsid w:val="00351677"/>
    <w:rsid w:val="0035175D"/>
    <w:rsid w:val="00351985"/>
    <w:rsid w:val="0036405B"/>
    <w:rsid w:val="00364990"/>
    <w:rsid w:val="00373282"/>
    <w:rsid w:val="00375BDE"/>
    <w:rsid w:val="003854A9"/>
    <w:rsid w:val="00387094"/>
    <w:rsid w:val="00387CAE"/>
    <w:rsid w:val="003926D8"/>
    <w:rsid w:val="0039406B"/>
    <w:rsid w:val="003A61A2"/>
    <w:rsid w:val="003B1FB5"/>
    <w:rsid w:val="003B43F8"/>
    <w:rsid w:val="003C1D45"/>
    <w:rsid w:val="003C237A"/>
    <w:rsid w:val="003C3618"/>
    <w:rsid w:val="003C5FC3"/>
    <w:rsid w:val="003D1A2E"/>
    <w:rsid w:val="003D37AF"/>
    <w:rsid w:val="003E0202"/>
    <w:rsid w:val="003E3AC0"/>
    <w:rsid w:val="003E5DEE"/>
    <w:rsid w:val="003F0AA2"/>
    <w:rsid w:val="003F553B"/>
    <w:rsid w:val="003F6723"/>
    <w:rsid w:val="00401DD2"/>
    <w:rsid w:val="00411F9F"/>
    <w:rsid w:val="00417334"/>
    <w:rsid w:val="00422037"/>
    <w:rsid w:val="004225C2"/>
    <w:rsid w:val="00427400"/>
    <w:rsid w:val="00437B34"/>
    <w:rsid w:val="00443976"/>
    <w:rsid w:val="004446E9"/>
    <w:rsid w:val="0044617F"/>
    <w:rsid w:val="00452A4C"/>
    <w:rsid w:val="0045452A"/>
    <w:rsid w:val="00456486"/>
    <w:rsid w:val="00457228"/>
    <w:rsid w:val="00460DD0"/>
    <w:rsid w:val="004644B3"/>
    <w:rsid w:val="00466C46"/>
    <w:rsid w:val="0047256D"/>
    <w:rsid w:val="00474986"/>
    <w:rsid w:val="0047651E"/>
    <w:rsid w:val="00476593"/>
    <w:rsid w:val="00476EB6"/>
    <w:rsid w:val="004824EA"/>
    <w:rsid w:val="00484100"/>
    <w:rsid w:val="0048556D"/>
    <w:rsid w:val="00486AEB"/>
    <w:rsid w:val="004871C5"/>
    <w:rsid w:val="00492997"/>
    <w:rsid w:val="004A1E30"/>
    <w:rsid w:val="004A3358"/>
    <w:rsid w:val="004A4CAD"/>
    <w:rsid w:val="004B3FFE"/>
    <w:rsid w:val="004B50F6"/>
    <w:rsid w:val="004C5CE0"/>
    <w:rsid w:val="004C7066"/>
    <w:rsid w:val="004E7213"/>
    <w:rsid w:val="004E7B26"/>
    <w:rsid w:val="004F5FF3"/>
    <w:rsid w:val="004F7DAC"/>
    <w:rsid w:val="005124AE"/>
    <w:rsid w:val="00512CC0"/>
    <w:rsid w:val="0051403E"/>
    <w:rsid w:val="00520408"/>
    <w:rsid w:val="00521CC1"/>
    <w:rsid w:val="00536928"/>
    <w:rsid w:val="00551D7E"/>
    <w:rsid w:val="00557373"/>
    <w:rsid w:val="0056630C"/>
    <w:rsid w:val="00566AB7"/>
    <w:rsid w:val="00576C6B"/>
    <w:rsid w:val="00576EDF"/>
    <w:rsid w:val="00580DF5"/>
    <w:rsid w:val="00581EDE"/>
    <w:rsid w:val="00590354"/>
    <w:rsid w:val="00592A13"/>
    <w:rsid w:val="00592C3B"/>
    <w:rsid w:val="005A080D"/>
    <w:rsid w:val="005A1DF5"/>
    <w:rsid w:val="005A63F6"/>
    <w:rsid w:val="005C262A"/>
    <w:rsid w:val="005C2951"/>
    <w:rsid w:val="005C4F80"/>
    <w:rsid w:val="005C5387"/>
    <w:rsid w:val="005C5F83"/>
    <w:rsid w:val="005D0DD8"/>
    <w:rsid w:val="005E0C96"/>
    <w:rsid w:val="005E154E"/>
    <w:rsid w:val="005F1A38"/>
    <w:rsid w:val="005F3BE0"/>
    <w:rsid w:val="006118C4"/>
    <w:rsid w:val="0061306F"/>
    <w:rsid w:val="0061483D"/>
    <w:rsid w:val="006204BE"/>
    <w:rsid w:val="00621718"/>
    <w:rsid w:val="00622E54"/>
    <w:rsid w:val="006254DB"/>
    <w:rsid w:val="006314FD"/>
    <w:rsid w:val="00641117"/>
    <w:rsid w:val="00650751"/>
    <w:rsid w:val="006529E6"/>
    <w:rsid w:val="00654A76"/>
    <w:rsid w:val="00656EA4"/>
    <w:rsid w:val="006606B0"/>
    <w:rsid w:val="006606FF"/>
    <w:rsid w:val="00662C72"/>
    <w:rsid w:val="00665595"/>
    <w:rsid w:val="006702F0"/>
    <w:rsid w:val="00681657"/>
    <w:rsid w:val="006A53D0"/>
    <w:rsid w:val="006A6345"/>
    <w:rsid w:val="006A7E48"/>
    <w:rsid w:val="006C08BF"/>
    <w:rsid w:val="006D0871"/>
    <w:rsid w:val="006D753A"/>
    <w:rsid w:val="006E0E6D"/>
    <w:rsid w:val="006E1AA8"/>
    <w:rsid w:val="006E6660"/>
    <w:rsid w:val="006E71BC"/>
    <w:rsid w:val="006F0366"/>
    <w:rsid w:val="006F4056"/>
    <w:rsid w:val="00701056"/>
    <w:rsid w:val="00704540"/>
    <w:rsid w:val="00704D93"/>
    <w:rsid w:val="0070661F"/>
    <w:rsid w:val="007126C6"/>
    <w:rsid w:val="007172A1"/>
    <w:rsid w:val="00721014"/>
    <w:rsid w:val="00725191"/>
    <w:rsid w:val="00726771"/>
    <w:rsid w:val="00730524"/>
    <w:rsid w:val="0073225C"/>
    <w:rsid w:val="00743C1C"/>
    <w:rsid w:val="00745A06"/>
    <w:rsid w:val="007460AB"/>
    <w:rsid w:val="0075358D"/>
    <w:rsid w:val="00754B8F"/>
    <w:rsid w:val="00756FBC"/>
    <w:rsid w:val="0076213C"/>
    <w:rsid w:val="0076795E"/>
    <w:rsid w:val="00771225"/>
    <w:rsid w:val="0078055B"/>
    <w:rsid w:val="00781FE2"/>
    <w:rsid w:val="007B0F62"/>
    <w:rsid w:val="007B1A63"/>
    <w:rsid w:val="007B5200"/>
    <w:rsid w:val="007B64F8"/>
    <w:rsid w:val="007C61B3"/>
    <w:rsid w:val="007D1058"/>
    <w:rsid w:val="007D3040"/>
    <w:rsid w:val="007D3A00"/>
    <w:rsid w:val="007E232B"/>
    <w:rsid w:val="007E6465"/>
    <w:rsid w:val="007E66DC"/>
    <w:rsid w:val="007F2099"/>
    <w:rsid w:val="007F7E3C"/>
    <w:rsid w:val="00814CED"/>
    <w:rsid w:val="00816878"/>
    <w:rsid w:val="00820910"/>
    <w:rsid w:val="00821C9D"/>
    <w:rsid w:val="00823794"/>
    <w:rsid w:val="008331BA"/>
    <w:rsid w:val="00836D08"/>
    <w:rsid w:val="008402E2"/>
    <w:rsid w:val="008448A0"/>
    <w:rsid w:val="00844F80"/>
    <w:rsid w:val="00844FEB"/>
    <w:rsid w:val="008461A6"/>
    <w:rsid w:val="00846B65"/>
    <w:rsid w:val="00852984"/>
    <w:rsid w:val="00852E3B"/>
    <w:rsid w:val="00861403"/>
    <w:rsid w:val="00862700"/>
    <w:rsid w:val="00867424"/>
    <w:rsid w:val="008733AE"/>
    <w:rsid w:val="008849A5"/>
    <w:rsid w:val="00891A1C"/>
    <w:rsid w:val="008A1752"/>
    <w:rsid w:val="008A590E"/>
    <w:rsid w:val="008A6D08"/>
    <w:rsid w:val="008C0880"/>
    <w:rsid w:val="008C3930"/>
    <w:rsid w:val="008C699A"/>
    <w:rsid w:val="008C704E"/>
    <w:rsid w:val="008C728E"/>
    <w:rsid w:val="008D49AD"/>
    <w:rsid w:val="008D57EA"/>
    <w:rsid w:val="008E113B"/>
    <w:rsid w:val="008E1882"/>
    <w:rsid w:val="008E36D0"/>
    <w:rsid w:val="008E46AE"/>
    <w:rsid w:val="008E577C"/>
    <w:rsid w:val="008F58E3"/>
    <w:rsid w:val="009005E0"/>
    <w:rsid w:val="00901CC4"/>
    <w:rsid w:val="009021C6"/>
    <w:rsid w:val="00913416"/>
    <w:rsid w:val="0091451D"/>
    <w:rsid w:val="00917F12"/>
    <w:rsid w:val="00920640"/>
    <w:rsid w:val="00920F1E"/>
    <w:rsid w:val="00931468"/>
    <w:rsid w:val="009329D0"/>
    <w:rsid w:val="00932BFD"/>
    <w:rsid w:val="00934E7B"/>
    <w:rsid w:val="009418D6"/>
    <w:rsid w:val="00952B1C"/>
    <w:rsid w:val="00953260"/>
    <w:rsid w:val="009619AB"/>
    <w:rsid w:val="00961C7A"/>
    <w:rsid w:val="00973724"/>
    <w:rsid w:val="00977CA8"/>
    <w:rsid w:val="00984AE7"/>
    <w:rsid w:val="00984F02"/>
    <w:rsid w:val="00985B4B"/>
    <w:rsid w:val="009866F6"/>
    <w:rsid w:val="009913AD"/>
    <w:rsid w:val="00995E0D"/>
    <w:rsid w:val="00996A51"/>
    <w:rsid w:val="00996B94"/>
    <w:rsid w:val="009975CD"/>
    <w:rsid w:val="009A02C0"/>
    <w:rsid w:val="009A45F7"/>
    <w:rsid w:val="009A5440"/>
    <w:rsid w:val="009A5756"/>
    <w:rsid w:val="009A5FEE"/>
    <w:rsid w:val="009B341B"/>
    <w:rsid w:val="009B493F"/>
    <w:rsid w:val="009C22E5"/>
    <w:rsid w:val="009C5443"/>
    <w:rsid w:val="009D3470"/>
    <w:rsid w:val="009D4438"/>
    <w:rsid w:val="009D60D5"/>
    <w:rsid w:val="009E00B6"/>
    <w:rsid w:val="009E073B"/>
    <w:rsid w:val="009E0B21"/>
    <w:rsid w:val="009E3966"/>
    <w:rsid w:val="009E4DEC"/>
    <w:rsid w:val="009E53A4"/>
    <w:rsid w:val="009F6157"/>
    <w:rsid w:val="00A021CA"/>
    <w:rsid w:val="00A1044B"/>
    <w:rsid w:val="00A12182"/>
    <w:rsid w:val="00A16B01"/>
    <w:rsid w:val="00A32275"/>
    <w:rsid w:val="00A34C43"/>
    <w:rsid w:val="00A3753D"/>
    <w:rsid w:val="00A408B6"/>
    <w:rsid w:val="00A4157E"/>
    <w:rsid w:val="00A54D2F"/>
    <w:rsid w:val="00A57DF2"/>
    <w:rsid w:val="00A60F14"/>
    <w:rsid w:val="00A63938"/>
    <w:rsid w:val="00A7115D"/>
    <w:rsid w:val="00A71A45"/>
    <w:rsid w:val="00A7539D"/>
    <w:rsid w:val="00A8259F"/>
    <w:rsid w:val="00A83223"/>
    <w:rsid w:val="00A83731"/>
    <w:rsid w:val="00A86C6B"/>
    <w:rsid w:val="00A973B1"/>
    <w:rsid w:val="00AA14D1"/>
    <w:rsid w:val="00AA3AEF"/>
    <w:rsid w:val="00AA51FD"/>
    <w:rsid w:val="00AC789E"/>
    <w:rsid w:val="00AF0A5A"/>
    <w:rsid w:val="00AF1C9D"/>
    <w:rsid w:val="00AF4DF0"/>
    <w:rsid w:val="00AF62E1"/>
    <w:rsid w:val="00B00BDA"/>
    <w:rsid w:val="00B03BFF"/>
    <w:rsid w:val="00B066D3"/>
    <w:rsid w:val="00B1468C"/>
    <w:rsid w:val="00B236D1"/>
    <w:rsid w:val="00B26A21"/>
    <w:rsid w:val="00B35172"/>
    <w:rsid w:val="00B35772"/>
    <w:rsid w:val="00B36F9A"/>
    <w:rsid w:val="00B40FD6"/>
    <w:rsid w:val="00B42C2B"/>
    <w:rsid w:val="00B5522F"/>
    <w:rsid w:val="00B61224"/>
    <w:rsid w:val="00B62944"/>
    <w:rsid w:val="00B63FAB"/>
    <w:rsid w:val="00B64B8B"/>
    <w:rsid w:val="00B659E7"/>
    <w:rsid w:val="00B76D02"/>
    <w:rsid w:val="00B8377F"/>
    <w:rsid w:val="00B9073F"/>
    <w:rsid w:val="00BA0D0F"/>
    <w:rsid w:val="00BA4411"/>
    <w:rsid w:val="00BA46A9"/>
    <w:rsid w:val="00BB66F2"/>
    <w:rsid w:val="00BD2C47"/>
    <w:rsid w:val="00BE399C"/>
    <w:rsid w:val="00C03047"/>
    <w:rsid w:val="00C03D31"/>
    <w:rsid w:val="00C1025D"/>
    <w:rsid w:val="00C1031E"/>
    <w:rsid w:val="00C10A29"/>
    <w:rsid w:val="00C11911"/>
    <w:rsid w:val="00C14443"/>
    <w:rsid w:val="00C24255"/>
    <w:rsid w:val="00C24781"/>
    <w:rsid w:val="00C27122"/>
    <w:rsid w:val="00C27FD3"/>
    <w:rsid w:val="00C31A8D"/>
    <w:rsid w:val="00C33680"/>
    <w:rsid w:val="00C378EB"/>
    <w:rsid w:val="00C41E36"/>
    <w:rsid w:val="00C4266E"/>
    <w:rsid w:val="00C477B7"/>
    <w:rsid w:val="00C5038B"/>
    <w:rsid w:val="00C530DC"/>
    <w:rsid w:val="00C549A5"/>
    <w:rsid w:val="00C55662"/>
    <w:rsid w:val="00C55DD6"/>
    <w:rsid w:val="00C640CD"/>
    <w:rsid w:val="00C64FF4"/>
    <w:rsid w:val="00C65969"/>
    <w:rsid w:val="00C667BD"/>
    <w:rsid w:val="00C67C23"/>
    <w:rsid w:val="00C7657B"/>
    <w:rsid w:val="00C77FA6"/>
    <w:rsid w:val="00C842B3"/>
    <w:rsid w:val="00C85AB9"/>
    <w:rsid w:val="00C93B41"/>
    <w:rsid w:val="00C9569D"/>
    <w:rsid w:val="00C95BBB"/>
    <w:rsid w:val="00C97CED"/>
    <w:rsid w:val="00CA31AB"/>
    <w:rsid w:val="00CA71EA"/>
    <w:rsid w:val="00CB28B5"/>
    <w:rsid w:val="00CB65CB"/>
    <w:rsid w:val="00CC2213"/>
    <w:rsid w:val="00CC2980"/>
    <w:rsid w:val="00CC3D3B"/>
    <w:rsid w:val="00CC4DD4"/>
    <w:rsid w:val="00CC76D4"/>
    <w:rsid w:val="00CD4B22"/>
    <w:rsid w:val="00CE17C2"/>
    <w:rsid w:val="00CE1EBD"/>
    <w:rsid w:val="00CE7A87"/>
    <w:rsid w:val="00CE7FBC"/>
    <w:rsid w:val="00CF02B9"/>
    <w:rsid w:val="00D05211"/>
    <w:rsid w:val="00D0668D"/>
    <w:rsid w:val="00D075DF"/>
    <w:rsid w:val="00D15B2C"/>
    <w:rsid w:val="00D23ACB"/>
    <w:rsid w:val="00D25236"/>
    <w:rsid w:val="00D31784"/>
    <w:rsid w:val="00D34904"/>
    <w:rsid w:val="00D454D0"/>
    <w:rsid w:val="00D46F63"/>
    <w:rsid w:val="00D51AF5"/>
    <w:rsid w:val="00D63536"/>
    <w:rsid w:val="00D651A0"/>
    <w:rsid w:val="00D67FA0"/>
    <w:rsid w:val="00D70275"/>
    <w:rsid w:val="00D703AF"/>
    <w:rsid w:val="00D80466"/>
    <w:rsid w:val="00D90621"/>
    <w:rsid w:val="00D92143"/>
    <w:rsid w:val="00D9376F"/>
    <w:rsid w:val="00D94591"/>
    <w:rsid w:val="00DA0DD2"/>
    <w:rsid w:val="00DA7B96"/>
    <w:rsid w:val="00DB34DB"/>
    <w:rsid w:val="00DC1984"/>
    <w:rsid w:val="00DC2280"/>
    <w:rsid w:val="00DC4669"/>
    <w:rsid w:val="00DC4BED"/>
    <w:rsid w:val="00DC5C1F"/>
    <w:rsid w:val="00DD2783"/>
    <w:rsid w:val="00DE01B1"/>
    <w:rsid w:val="00DF7F58"/>
    <w:rsid w:val="00E00BEE"/>
    <w:rsid w:val="00E07437"/>
    <w:rsid w:val="00E140CD"/>
    <w:rsid w:val="00E1711D"/>
    <w:rsid w:val="00E22145"/>
    <w:rsid w:val="00E23764"/>
    <w:rsid w:val="00E23F6F"/>
    <w:rsid w:val="00E2575A"/>
    <w:rsid w:val="00E31F31"/>
    <w:rsid w:val="00E505F3"/>
    <w:rsid w:val="00E52D3D"/>
    <w:rsid w:val="00E5381B"/>
    <w:rsid w:val="00E616F2"/>
    <w:rsid w:val="00E64C55"/>
    <w:rsid w:val="00E6643F"/>
    <w:rsid w:val="00E751D1"/>
    <w:rsid w:val="00EA14B4"/>
    <w:rsid w:val="00EA2F4F"/>
    <w:rsid w:val="00EB1DEE"/>
    <w:rsid w:val="00EB7453"/>
    <w:rsid w:val="00EC242D"/>
    <w:rsid w:val="00ED59EE"/>
    <w:rsid w:val="00EE28B7"/>
    <w:rsid w:val="00EE317E"/>
    <w:rsid w:val="00EE7991"/>
    <w:rsid w:val="00EF3C38"/>
    <w:rsid w:val="00F003BD"/>
    <w:rsid w:val="00F059AE"/>
    <w:rsid w:val="00F05FB5"/>
    <w:rsid w:val="00F06028"/>
    <w:rsid w:val="00F06FE1"/>
    <w:rsid w:val="00F0781B"/>
    <w:rsid w:val="00F14925"/>
    <w:rsid w:val="00F14A94"/>
    <w:rsid w:val="00F16E2E"/>
    <w:rsid w:val="00F27607"/>
    <w:rsid w:val="00F32D7B"/>
    <w:rsid w:val="00F47333"/>
    <w:rsid w:val="00F47EA0"/>
    <w:rsid w:val="00F522AD"/>
    <w:rsid w:val="00F6106A"/>
    <w:rsid w:val="00F7669F"/>
    <w:rsid w:val="00F80B30"/>
    <w:rsid w:val="00F82B5D"/>
    <w:rsid w:val="00F8432D"/>
    <w:rsid w:val="00F86223"/>
    <w:rsid w:val="00F92BD3"/>
    <w:rsid w:val="00FA0B5E"/>
    <w:rsid w:val="00FA145E"/>
    <w:rsid w:val="00FA455C"/>
    <w:rsid w:val="00FA6802"/>
    <w:rsid w:val="00FA6985"/>
    <w:rsid w:val="00FA6EED"/>
    <w:rsid w:val="00FB01D8"/>
    <w:rsid w:val="00FB1BC8"/>
    <w:rsid w:val="00FB2CA9"/>
    <w:rsid w:val="00FB5646"/>
    <w:rsid w:val="00FC0E9F"/>
    <w:rsid w:val="00FC54E5"/>
    <w:rsid w:val="00FD3DF2"/>
    <w:rsid w:val="00FD5120"/>
    <w:rsid w:val="00FE73C5"/>
    <w:rsid w:val="00FF6B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057893A5-CBE8-4D00-9EAD-DD8663BA3C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C242D"/>
    <w:pPr>
      <w:overflowPunct w:val="0"/>
      <w:autoSpaceDE w:val="0"/>
      <w:autoSpaceDN w:val="0"/>
      <w:adjustRightInd w:val="0"/>
      <w:spacing w:after="120" w:line="240" w:lineRule="auto"/>
      <w:jc w:val="both"/>
      <w:textAlignment w:val="baseline"/>
    </w:pPr>
    <w:rPr>
      <w:rFonts w:ascii="Arial" w:eastAsia="SimSun" w:hAnsi="Arial" w:cs="Times New Roman"/>
      <w:sz w:val="20"/>
      <w:szCs w:val="20"/>
      <w:lang w:val="en-US" w:eastAsia="zh-CN"/>
    </w:rPr>
  </w:style>
  <w:style w:type="paragraph" w:styleId="Heading1">
    <w:name w:val="heading 1"/>
    <w:next w:val="Normal"/>
    <w:link w:val="Heading1Char1"/>
    <w:qFormat/>
    <w:rsid w:val="00EC242D"/>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Malgun Gothic" w:hAnsi="Arial" w:cs="Times New Roman"/>
      <w:sz w:val="36"/>
      <w:szCs w:val="36"/>
      <w:lang w:eastAsia="en-GB"/>
    </w:rPr>
  </w:style>
  <w:style w:type="paragraph" w:styleId="Heading2">
    <w:name w:val="heading 2"/>
    <w:basedOn w:val="Heading1"/>
    <w:next w:val="Normal"/>
    <w:link w:val="Heading2Char"/>
    <w:qFormat/>
    <w:rsid w:val="00EC242D"/>
    <w:pPr>
      <w:numPr>
        <w:ilvl w:val="1"/>
      </w:numPr>
      <w:pBdr>
        <w:top w:val="none" w:sz="0" w:space="0" w:color="auto"/>
      </w:pBdr>
      <w:spacing w:before="180"/>
      <w:outlineLvl w:val="1"/>
    </w:pPr>
    <w:rPr>
      <w:sz w:val="32"/>
      <w:szCs w:val="32"/>
    </w:rPr>
  </w:style>
  <w:style w:type="paragraph" w:styleId="Heading3">
    <w:name w:val="heading 3"/>
    <w:basedOn w:val="Heading2"/>
    <w:next w:val="Normal"/>
    <w:link w:val="Heading3Char"/>
    <w:qFormat/>
    <w:rsid w:val="00EC242D"/>
    <w:pPr>
      <w:numPr>
        <w:ilvl w:val="2"/>
      </w:numPr>
      <w:spacing w:before="120"/>
      <w:outlineLvl w:val="2"/>
    </w:pPr>
    <w:rPr>
      <w:sz w:val="28"/>
      <w:szCs w:val="28"/>
    </w:rPr>
  </w:style>
  <w:style w:type="paragraph" w:styleId="Heading4">
    <w:name w:val="heading 4"/>
    <w:basedOn w:val="Heading3"/>
    <w:next w:val="Normal"/>
    <w:link w:val="Heading4Char"/>
    <w:qFormat/>
    <w:rsid w:val="00EC242D"/>
    <w:pPr>
      <w:numPr>
        <w:ilvl w:val="3"/>
      </w:numPr>
      <w:outlineLvl w:val="3"/>
    </w:pPr>
    <w:rPr>
      <w:sz w:val="24"/>
      <w:szCs w:val="24"/>
    </w:rPr>
  </w:style>
  <w:style w:type="paragraph" w:styleId="Heading5">
    <w:name w:val="heading 5"/>
    <w:basedOn w:val="Heading4"/>
    <w:next w:val="Normal"/>
    <w:link w:val="Heading5Char"/>
    <w:qFormat/>
    <w:rsid w:val="00EC242D"/>
    <w:pPr>
      <w:numPr>
        <w:ilvl w:val="4"/>
      </w:numPr>
      <w:outlineLvl w:val="4"/>
    </w:pPr>
    <w:rPr>
      <w:sz w:val="22"/>
      <w:szCs w:val="22"/>
    </w:rPr>
  </w:style>
  <w:style w:type="paragraph" w:styleId="Heading6">
    <w:name w:val="heading 6"/>
    <w:basedOn w:val="Normal"/>
    <w:next w:val="Normal"/>
    <w:link w:val="Heading6Char"/>
    <w:qFormat/>
    <w:rsid w:val="00EC242D"/>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C242D"/>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C242D"/>
    <w:pPr>
      <w:numPr>
        <w:ilvl w:val="7"/>
      </w:numPr>
      <w:outlineLvl w:val="7"/>
    </w:pPr>
  </w:style>
  <w:style w:type="paragraph" w:styleId="Heading9">
    <w:name w:val="heading 9"/>
    <w:basedOn w:val="Heading8"/>
    <w:next w:val="Normal"/>
    <w:link w:val="Heading9Char"/>
    <w:qFormat/>
    <w:rsid w:val="00EC242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uiPriority w:val="9"/>
    <w:rsid w:val="00EC242D"/>
    <w:rPr>
      <w:rFonts w:asciiTheme="majorHAnsi" w:eastAsiaTheme="majorEastAsia" w:hAnsiTheme="majorHAnsi" w:cstheme="majorBidi"/>
      <w:b/>
      <w:bCs/>
      <w:color w:val="365F91" w:themeColor="accent1" w:themeShade="BF"/>
      <w:sz w:val="28"/>
      <w:szCs w:val="28"/>
      <w:lang w:val="en-US" w:eastAsia="zh-CN"/>
    </w:rPr>
  </w:style>
  <w:style w:type="character" w:customStyle="1" w:styleId="Heading2Char">
    <w:name w:val="Heading 2 Char"/>
    <w:basedOn w:val="DefaultParagraphFont"/>
    <w:link w:val="Heading2"/>
    <w:rsid w:val="00EC242D"/>
    <w:rPr>
      <w:rFonts w:ascii="Arial" w:eastAsia="Malgun Gothic" w:hAnsi="Arial" w:cs="Times New Roman"/>
      <w:sz w:val="32"/>
      <w:szCs w:val="32"/>
      <w:lang w:eastAsia="en-GB"/>
    </w:rPr>
  </w:style>
  <w:style w:type="character" w:customStyle="1" w:styleId="Heading3Char">
    <w:name w:val="Heading 3 Char"/>
    <w:basedOn w:val="DefaultParagraphFont"/>
    <w:link w:val="Heading3"/>
    <w:rsid w:val="00EC242D"/>
    <w:rPr>
      <w:rFonts w:ascii="Arial" w:eastAsia="Malgun Gothic" w:hAnsi="Arial" w:cs="Times New Roman"/>
      <w:sz w:val="28"/>
      <w:szCs w:val="28"/>
      <w:lang w:eastAsia="en-GB"/>
    </w:rPr>
  </w:style>
  <w:style w:type="character" w:customStyle="1" w:styleId="Heading4Char">
    <w:name w:val="Heading 4 Char"/>
    <w:basedOn w:val="DefaultParagraphFont"/>
    <w:link w:val="Heading4"/>
    <w:rsid w:val="00EC242D"/>
    <w:rPr>
      <w:rFonts w:ascii="Arial" w:eastAsia="Malgun Gothic" w:hAnsi="Arial" w:cs="Times New Roman"/>
      <w:sz w:val="24"/>
      <w:szCs w:val="24"/>
      <w:lang w:eastAsia="en-GB"/>
    </w:rPr>
  </w:style>
  <w:style w:type="character" w:customStyle="1" w:styleId="Heading5Char">
    <w:name w:val="Heading 5 Char"/>
    <w:basedOn w:val="DefaultParagraphFont"/>
    <w:link w:val="Heading5"/>
    <w:rsid w:val="00EC242D"/>
    <w:rPr>
      <w:rFonts w:ascii="Arial" w:eastAsia="Malgun Gothic" w:hAnsi="Arial" w:cs="Times New Roman"/>
      <w:lang w:eastAsia="en-GB"/>
    </w:rPr>
  </w:style>
  <w:style w:type="character" w:customStyle="1" w:styleId="Heading6Char">
    <w:name w:val="Heading 6 Char"/>
    <w:basedOn w:val="DefaultParagraphFont"/>
    <w:link w:val="Heading6"/>
    <w:rsid w:val="00EC242D"/>
    <w:rPr>
      <w:rFonts w:ascii="Arial" w:eastAsia="SimSun" w:hAnsi="Arial" w:cs="Arial"/>
      <w:sz w:val="20"/>
      <w:szCs w:val="20"/>
      <w:lang w:val="en-US" w:eastAsia="zh-CN"/>
    </w:rPr>
  </w:style>
  <w:style w:type="character" w:customStyle="1" w:styleId="Heading7Char">
    <w:name w:val="Heading 7 Char"/>
    <w:basedOn w:val="DefaultParagraphFont"/>
    <w:link w:val="Heading7"/>
    <w:rsid w:val="00EC242D"/>
    <w:rPr>
      <w:rFonts w:ascii="Arial" w:eastAsia="SimSun" w:hAnsi="Arial" w:cs="Arial"/>
      <w:sz w:val="20"/>
      <w:szCs w:val="20"/>
      <w:lang w:val="en-US" w:eastAsia="zh-CN"/>
    </w:rPr>
  </w:style>
  <w:style w:type="character" w:customStyle="1" w:styleId="Heading8Char">
    <w:name w:val="Heading 8 Char"/>
    <w:basedOn w:val="DefaultParagraphFont"/>
    <w:link w:val="Heading8"/>
    <w:rsid w:val="00EC242D"/>
    <w:rPr>
      <w:rFonts w:ascii="Arial" w:eastAsia="SimSun" w:hAnsi="Arial" w:cs="Arial"/>
      <w:sz w:val="20"/>
      <w:szCs w:val="20"/>
      <w:lang w:val="en-US" w:eastAsia="zh-CN"/>
    </w:rPr>
  </w:style>
  <w:style w:type="character" w:customStyle="1" w:styleId="Heading9Char">
    <w:name w:val="Heading 9 Char"/>
    <w:basedOn w:val="DefaultParagraphFont"/>
    <w:link w:val="Heading9"/>
    <w:rsid w:val="00EC242D"/>
    <w:rPr>
      <w:rFonts w:ascii="Arial" w:eastAsia="SimSun" w:hAnsi="Arial" w:cs="Arial"/>
      <w:sz w:val="20"/>
      <w:szCs w:val="20"/>
      <w:lang w:val="en-US" w:eastAsia="zh-CN"/>
    </w:rPr>
  </w:style>
  <w:style w:type="paragraph" w:customStyle="1" w:styleId="3GPPHeader">
    <w:name w:val="3GPP_Header"/>
    <w:basedOn w:val="Normal"/>
    <w:rsid w:val="00EC242D"/>
    <w:pPr>
      <w:tabs>
        <w:tab w:val="left" w:pos="1701"/>
        <w:tab w:val="right" w:pos="9639"/>
      </w:tabs>
      <w:spacing w:after="240"/>
    </w:pPr>
    <w:rPr>
      <w:b/>
      <w:sz w:val="24"/>
    </w:rPr>
  </w:style>
  <w:style w:type="paragraph" w:styleId="Footer">
    <w:name w:val="footer"/>
    <w:basedOn w:val="Header"/>
    <w:link w:val="FooterChar"/>
    <w:semiHidden/>
    <w:rsid w:val="00EC242D"/>
    <w:pPr>
      <w:widowControl w:val="0"/>
      <w:tabs>
        <w:tab w:val="clear" w:pos="4513"/>
        <w:tab w:val="clear" w:pos="9026"/>
      </w:tabs>
      <w:jc w:val="center"/>
    </w:pPr>
    <w:rPr>
      <w:rFonts w:eastAsia="Malgun Gothic" w:cs="Arial"/>
      <w:b/>
      <w:bCs/>
      <w:i/>
      <w:iCs/>
      <w:noProof/>
      <w:sz w:val="18"/>
      <w:szCs w:val="18"/>
    </w:rPr>
  </w:style>
  <w:style w:type="character" w:customStyle="1" w:styleId="FooterChar">
    <w:name w:val="Footer Char"/>
    <w:basedOn w:val="DefaultParagraphFont"/>
    <w:link w:val="Footer"/>
    <w:semiHidden/>
    <w:rsid w:val="00EC242D"/>
    <w:rPr>
      <w:rFonts w:ascii="Arial" w:eastAsia="Malgun Gothic" w:hAnsi="Arial" w:cs="Arial"/>
      <w:b/>
      <w:bCs/>
      <w:i/>
      <w:iCs/>
      <w:noProof/>
      <w:sz w:val="18"/>
      <w:szCs w:val="18"/>
      <w:lang w:val="en-US" w:eastAsia="zh-CN"/>
    </w:rPr>
  </w:style>
  <w:style w:type="character" w:styleId="PageNumber">
    <w:name w:val="page number"/>
    <w:semiHidden/>
    <w:rsid w:val="00EC242D"/>
  </w:style>
  <w:style w:type="character" w:customStyle="1" w:styleId="Heading1Char1">
    <w:name w:val="Heading 1 Char1"/>
    <w:link w:val="Heading1"/>
    <w:rsid w:val="00EC242D"/>
    <w:rPr>
      <w:rFonts w:ascii="Arial" w:eastAsia="Malgun Gothic" w:hAnsi="Arial" w:cs="Times New Roman"/>
      <w:sz w:val="36"/>
      <w:szCs w:val="36"/>
      <w:lang w:eastAsia="en-GB"/>
    </w:rPr>
  </w:style>
  <w:style w:type="paragraph" w:customStyle="1" w:styleId="Doc-text2">
    <w:name w:val="Doc-text2"/>
    <w:basedOn w:val="Normal"/>
    <w:link w:val="Doc-text2Char"/>
    <w:qFormat/>
    <w:rsid w:val="00EC242D"/>
    <w:pPr>
      <w:tabs>
        <w:tab w:val="left" w:pos="1622"/>
      </w:tabs>
      <w:overflowPunct/>
      <w:autoSpaceDE/>
      <w:autoSpaceDN/>
      <w:adjustRightInd/>
      <w:spacing w:after="0"/>
      <w:ind w:left="1622" w:hanging="363"/>
      <w:jc w:val="left"/>
      <w:textAlignment w:val="auto"/>
    </w:pPr>
    <w:rPr>
      <w:rFonts w:eastAsia="MS Mincho"/>
      <w:szCs w:val="24"/>
      <w:lang w:val="en-GB" w:eastAsia="en-GB"/>
    </w:rPr>
  </w:style>
  <w:style w:type="character" w:customStyle="1" w:styleId="Doc-text2Char">
    <w:name w:val="Doc-text2 Char"/>
    <w:link w:val="Doc-text2"/>
    <w:rsid w:val="00EC242D"/>
    <w:rPr>
      <w:rFonts w:ascii="Arial" w:eastAsia="MS Mincho" w:hAnsi="Arial" w:cs="Times New Roman"/>
      <w:sz w:val="20"/>
      <w:szCs w:val="24"/>
      <w:lang w:eastAsia="en-GB"/>
    </w:rPr>
  </w:style>
  <w:style w:type="paragraph" w:customStyle="1" w:styleId="CRCoverPage">
    <w:name w:val="CR Cover Page"/>
    <w:rsid w:val="00EC242D"/>
    <w:pPr>
      <w:spacing w:after="120" w:line="240" w:lineRule="auto"/>
    </w:pPr>
    <w:rPr>
      <w:rFonts w:ascii="Arial" w:eastAsia="MS Mincho" w:hAnsi="Arial" w:cs="Times New Roman"/>
      <w:sz w:val="20"/>
      <w:szCs w:val="20"/>
    </w:rPr>
  </w:style>
  <w:style w:type="paragraph" w:styleId="Header">
    <w:name w:val="header"/>
    <w:basedOn w:val="Normal"/>
    <w:link w:val="HeaderChar"/>
    <w:uiPriority w:val="99"/>
    <w:unhideWhenUsed/>
    <w:rsid w:val="00EC242D"/>
    <w:pPr>
      <w:tabs>
        <w:tab w:val="center" w:pos="4513"/>
        <w:tab w:val="right" w:pos="9026"/>
      </w:tabs>
      <w:spacing w:after="0"/>
    </w:pPr>
  </w:style>
  <w:style w:type="character" w:customStyle="1" w:styleId="HeaderChar">
    <w:name w:val="Header Char"/>
    <w:basedOn w:val="DefaultParagraphFont"/>
    <w:link w:val="Header"/>
    <w:uiPriority w:val="99"/>
    <w:rsid w:val="00EC242D"/>
    <w:rPr>
      <w:rFonts w:ascii="Arial" w:eastAsia="SimSun" w:hAnsi="Arial" w:cs="Times New Roman"/>
      <w:sz w:val="20"/>
      <w:szCs w:val="20"/>
      <w:lang w:val="en-US" w:eastAsia="zh-CN"/>
    </w:rPr>
  </w:style>
  <w:style w:type="paragraph" w:styleId="ListParagraph">
    <w:name w:val="List Paragraph"/>
    <w:basedOn w:val="Normal"/>
    <w:uiPriority w:val="34"/>
    <w:qFormat/>
    <w:rsid w:val="00A54D2F"/>
    <w:pPr>
      <w:ind w:left="720"/>
      <w:contextualSpacing/>
    </w:pPr>
  </w:style>
  <w:style w:type="paragraph" w:styleId="BalloonText">
    <w:name w:val="Balloon Text"/>
    <w:basedOn w:val="Normal"/>
    <w:link w:val="BalloonTextChar"/>
    <w:uiPriority w:val="99"/>
    <w:semiHidden/>
    <w:unhideWhenUsed/>
    <w:rsid w:val="00A3753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A3753D"/>
    <w:rPr>
      <w:rFonts w:ascii="Tahoma" w:eastAsia="SimSun" w:hAnsi="Tahoma" w:cs="Tahoma"/>
      <w:sz w:val="16"/>
      <w:szCs w:val="16"/>
      <w:lang w:val="en-US" w:eastAsia="zh-CN"/>
    </w:rPr>
  </w:style>
  <w:style w:type="character" w:styleId="CommentReference">
    <w:name w:val="annotation reference"/>
    <w:basedOn w:val="DefaultParagraphFont"/>
    <w:uiPriority w:val="99"/>
    <w:semiHidden/>
    <w:unhideWhenUsed/>
    <w:rsid w:val="00E140CD"/>
    <w:rPr>
      <w:sz w:val="21"/>
      <w:szCs w:val="21"/>
    </w:rPr>
  </w:style>
  <w:style w:type="paragraph" w:styleId="CommentText">
    <w:name w:val="annotation text"/>
    <w:basedOn w:val="Normal"/>
    <w:link w:val="CommentTextChar"/>
    <w:uiPriority w:val="99"/>
    <w:semiHidden/>
    <w:unhideWhenUsed/>
    <w:rsid w:val="00E140CD"/>
    <w:pPr>
      <w:jc w:val="left"/>
    </w:pPr>
  </w:style>
  <w:style w:type="character" w:customStyle="1" w:styleId="CommentTextChar">
    <w:name w:val="Comment Text Char"/>
    <w:basedOn w:val="DefaultParagraphFont"/>
    <w:link w:val="CommentText"/>
    <w:uiPriority w:val="99"/>
    <w:semiHidden/>
    <w:rsid w:val="00E140CD"/>
    <w:rPr>
      <w:rFonts w:ascii="Arial" w:eastAsia="SimSun" w:hAnsi="Arial" w:cs="Times New Roman"/>
      <w:sz w:val="20"/>
      <w:szCs w:val="20"/>
      <w:lang w:val="en-US" w:eastAsia="zh-CN"/>
    </w:rPr>
  </w:style>
  <w:style w:type="paragraph" w:styleId="CommentSubject">
    <w:name w:val="annotation subject"/>
    <w:basedOn w:val="CommentText"/>
    <w:next w:val="CommentText"/>
    <w:link w:val="CommentSubjectChar"/>
    <w:uiPriority w:val="99"/>
    <w:semiHidden/>
    <w:unhideWhenUsed/>
    <w:rsid w:val="00E140CD"/>
    <w:rPr>
      <w:b/>
      <w:bCs/>
    </w:rPr>
  </w:style>
  <w:style w:type="character" w:customStyle="1" w:styleId="CommentSubjectChar">
    <w:name w:val="Comment Subject Char"/>
    <w:basedOn w:val="CommentTextChar"/>
    <w:link w:val="CommentSubject"/>
    <w:uiPriority w:val="99"/>
    <w:semiHidden/>
    <w:rsid w:val="00E140CD"/>
    <w:rPr>
      <w:rFonts w:ascii="Arial" w:eastAsia="SimSun" w:hAnsi="Arial" w:cs="Times New Roman"/>
      <w:b/>
      <w:bCs/>
      <w:sz w:val="20"/>
      <w:szCs w:val="20"/>
      <w:lang w:val="en-US" w:eastAsia="zh-CN"/>
    </w:rPr>
  </w:style>
  <w:style w:type="paragraph" w:styleId="DocumentMap">
    <w:name w:val="Document Map"/>
    <w:basedOn w:val="Normal"/>
    <w:link w:val="DocumentMapChar"/>
    <w:uiPriority w:val="99"/>
    <w:semiHidden/>
    <w:unhideWhenUsed/>
    <w:rsid w:val="0076213C"/>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76213C"/>
    <w:rPr>
      <w:rFonts w:ascii="Tahoma" w:eastAsia="SimSun" w:hAnsi="Tahoma" w:cs="Tahoma"/>
      <w:sz w:val="16"/>
      <w:szCs w:val="16"/>
      <w:lang w:val="en-US" w:eastAsia="zh-CN"/>
    </w:rPr>
  </w:style>
  <w:style w:type="paragraph" w:styleId="Caption">
    <w:name w:val="caption"/>
    <w:basedOn w:val="Normal"/>
    <w:next w:val="Normal"/>
    <w:uiPriority w:val="35"/>
    <w:unhideWhenUsed/>
    <w:qFormat/>
    <w:rsid w:val="00FF6B6D"/>
    <w:pPr>
      <w:spacing w:after="200"/>
    </w:pPr>
    <w:rPr>
      <w:b/>
      <w:bCs/>
      <w:color w:val="4F81BD" w:themeColor="accent1"/>
      <w:sz w:val="18"/>
      <w:szCs w:val="18"/>
    </w:rPr>
  </w:style>
  <w:style w:type="paragraph" w:customStyle="1" w:styleId="B1">
    <w:name w:val="B1"/>
    <w:basedOn w:val="List"/>
    <w:rsid w:val="00FF6B6D"/>
    <w:pPr>
      <w:overflowPunct/>
      <w:autoSpaceDE/>
      <w:autoSpaceDN/>
      <w:adjustRightInd/>
      <w:spacing w:after="180"/>
      <w:ind w:left="568" w:hanging="284"/>
      <w:contextualSpacing w:val="0"/>
      <w:jc w:val="left"/>
      <w:textAlignment w:val="auto"/>
    </w:pPr>
    <w:rPr>
      <w:rFonts w:ascii="Times New Roman" w:eastAsia="Times New Roman" w:hAnsi="Times New Roman"/>
      <w:lang w:val="en-GB" w:eastAsia="en-US"/>
    </w:rPr>
  </w:style>
  <w:style w:type="paragraph" w:styleId="List">
    <w:name w:val="List"/>
    <w:basedOn w:val="Normal"/>
    <w:uiPriority w:val="99"/>
    <w:semiHidden/>
    <w:unhideWhenUsed/>
    <w:rsid w:val="00FF6B6D"/>
    <w:pPr>
      <w:ind w:left="360" w:hanging="360"/>
      <w:contextualSpacing/>
    </w:pPr>
  </w:style>
  <w:style w:type="table" w:styleId="TableGrid">
    <w:name w:val="Table Grid"/>
    <w:basedOn w:val="TableNormal"/>
    <w:uiPriority w:val="59"/>
    <w:rsid w:val="00FF6B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ditorsNote">
    <w:name w:val="Editor's Note"/>
    <w:basedOn w:val="Normal"/>
    <w:rsid w:val="005C5F83"/>
    <w:pPr>
      <w:keepLines/>
      <w:overflowPunct/>
      <w:autoSpaceDE/>
      <w:autoSpaceDN/>
      <w:adjustRightInd/>
      <w:spacing w:after="180"/>
      <w:ind w:left="1135" w:hanging="851"/>
      <w:jc w:val="left"/>
      <w:textAlignment w:val="auto"/>
    </w:pPr>
    <w:rPr>
      <w:rFonts w:ascii="Times New Roman" w:hAnsi="Times New Roman"/>
      <w:color w:val="FF0000"/>
      <w:lang w:val="en-GB" w:eastAsia="en-US"/>
    </w:rPr>
  </w:style>
  <w:style w:type="paragraph" w:styleId="Revision">
    <w:name w:val="Revision"/>
    <w:hidden/>
    <w:uiPriority w:val="99"/>
    <w:semiHidden/>
    <w:rsid w:val="00084C61"/>
    <w:pPr>
      <w:spacing w:after="0" w:line="240" w:lineRule="auto"/>
    </w:pPr>
    <w:rPr>
      <w:rFonts w:ascii="Arial" w:eastAsia="SimSun" w:hAnsi="Arial" w:cs="Times New Roman"/>
      <w:sz w:val="20"/>
      <w:szCs w:val="20"/>
      <w:lang w:val="en-US" w:eastAsia="zh-CN"/>
    </w:rPr>
  </w:style>
  <w:style w:type="character" w:styleId="Hyperlink">
    <w:name w:val="Hyperlink"/>
    <w:basedOn w:val="DefaultParagraphFont"/>
    <w:uiPriority w:val="99"/>
    <w:unhideWhenUsed/>
    <w:rsid w:val="006A6345"/>
    <w:rPr>
      <w:color w:val="0000FF" w:themeColor="hyperlink"/>
      <w:u w:val="single"/>
    </w:rPr>
  </w:style>
  <w:style w:type="paragraph" w:customStyle="1" w:styleId="References">
    <w:name w:val="References"/>
    <w:basedOn w:val="Normal"/>
    <w:rsid w:val="00457228"/>
    <w:pPr>
      <w:numPr>
        <w:numId w:val="17"/>
      </w:numPr>
      <w:overflowPunct/>
      <w:adjustRightInd/>
      <w:snapToGrid w:val="0"/>
      <w:spacing w:after="60"/>
      <w:textAlignment w:val="auto"/>
    </w:pPr>
    <w:rPr>
      <w:rFonts w:ascii="Times New Roman" w:eastAsiaTheme="minorEastAsia" w:hAnsi="Times New Roman"/>
      <w:szCs w:val="16"/>
      <w:lang w:eastAsia="en-US"/>
    </w:rPr>
  </w:style>
  <w:style w:type="paragraph" w:customStyle="1" w:styleId="TAH">
    <w:name w:val="TAH"/>
    <w:basedOn w:val="Normal"/>
    <w:link w:val="TAHCar"/>
    <w:rsid w:val="00B236D1"/>
    <w:pPr>
      <w:keepNext/>
      <w:keepLines/>
      <w:spacing w:after="0"/>
      <w:jc w:val="center"/>
    </w:pPr>
    <w:rPr>
      <w:rFonts w:eastAsia="Times New Roman"/>
      <w:b/>
      <w:sz w:val="18"/>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B236D1"/>
    <w:pPr>
      <w:spacing w:after="180"/>
      <w:jc w:val="left"/>
    </w:pPr>
    <w:rPr>
      <w:rFonts w:ascii="Times New Roman" w:eastAsia="MS Mincho" w:hAnsi="Times New Roman"/>
      <w:lang w:val="en-GB"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B236D1"/>
    <w:rPr>
      <w:rFonts w:ascii="Times New Roman" w:eastAsia="MS Mincho" w:hAnsi="Times New Roman" w:cs="Times New Roman"/>
      <w:sz w:val="20"/>
      <w:szCs w:val="20"/>
      <w:lang w:eastAsia="en-GB"/>
    </w:rPr>
  </w:style>
  <w:style w:type="character" w:customStyle="1" w:styleId="TAHCar">
    <w:name w:val="TAH Car"/>
    <w:link w:val="TAH"/>
    <w:locked/>
    <w:rsid w:val="00B236D1"/>
    <w:rPr>
      <w:rFonts w:ascii="Arial" w:eastAsia="Times New Roman" w:hAnsi="Arial" w:cs="Times New Roman"/>
      <w:b/>
      <w:sz w:val="18"/>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49080964">
      <w:bodyDiv w:val="1"/>
      <w:marLeft w:val="0"/>
      <w:marRight w:val="0"/>
      <w:marTop w:val="0"/>
      <w:marBottom w:val="0"/>
      <w:divBdr>
        <w:top w:val="none" w:sz="0" w:space="0" w:color="auto"/>
        <w:left w:val="none" w:sz="0" w:space="0" w:color="auto"/>
        <w:bottom w:val="none" w:sz="0" w:space="0" w:color="auto"/>
        <w:right w:val="none" w:sz="0" w:space="0" w:color="auto"/>
      </w:divBdr>
    </w:div>
    <w:div w:id="1811094341">
      <w:bodyDiv w:val="1"/>
      <w:marLeft w:val="0"/>
      <w:marRight w:val="0"/>
      <w:marTop w:val="0"/>
      <w:marBottom w:val="0"/>
      <w:divBdr>
        <w:top w:val="none" w:sz="0" w:space="0" w:color="auto"/>
        <w:left w:val="none" w:sz="0" w:space="0" w:color="auto"/>
        <w:bottom w:val="none" w:sz="0" w:space="0" w:color="auto"/>
        <w:right w:val="none" w:sz="0" w:space="0" w:color="auto"/>
      </w:divBdr>
      <w:divsChild>
        <w:div w:id="2087141807">
          <w:marLeft w:val="0"/>
          <w:marRight w:val="0"/>
          <w:marTop w:val="0"/>
          <w:marBottom w:val="0"/>
          <w:divBdr>
            <w:top w:val="none" w:sz="0" w:space="0" w:color="auto"/>
            <w:left w:val="none" w:sz="0" w:space="0" w:color="auto"/>
            <w:bottom w:val="none" w:sz="0" w:space="0" w:color="auto"/>
            <w:right w:val="none" w:sz="0" w:space="0" w:color="auto"/>
          </w:divBdr>
          <w:divsChild>
            <w:div w:id="1237855985">
              <w:marLeft w:val="0"/>
              <w:marRight w:val="0"/>
              <w:marTop w:val="0"/>
              <w:marBottom w:val="0"/>
              <w:divBdr>
                <w:top w:val="none" w:sz="0" w:space="0" w:color="auto"/>
                <w:left w:val="none" w:sz="0" w:space="0" w:color="auto"/>
                <w:bottom w:val="none" w:sz="0" w:space="0" w:color="auto"/>
                <w:right w:val="none" w:sz="0" w:space="0" w:color="auto"/>
              </w:divBdr>
              <w:divsChild>
                <w:div w:id="1445883266">
                  <w:marLeft w:val="0"/>
                  <w:marRight w:val="3323"/>
                  <w:marTop w:val="0"/>
                  <w:marBottom w:val="0"/>
                  <w:divBdr>
                    <w:top w:val="none" w:sz="0" w:space="0" w:color="auto"/>
                    <w:left w:val="none" w:sz="0" w:space="0" w:color="auto"/>
                    <w:bottom w:val="none" w:sz="0" w:space="0" w:color="auto"/>
                    <w:right w:val="none" w:sz="0" w:space="0" w:color="auto"/>
                  </w:divBdr>
                  <w:divsChild>
                    <w:div w:id="1536776060">
                      <w:marLeft w:val="185"/>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920723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2222222222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11111111111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B0A3EC6-AEDF-465D-AB37-F570131573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1499</Words>
  <Characters>8546</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10025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Nathan Tenny</dc:creator>
  <cp:lastModifiedBy>Matthew Webb2</cp:lastModifiedBy>
  <cp:revision>3</cp:revision>
  <cp:lastPrinted>2016-09-07T07:04:00Z</cp:lastPrinted>
  <dcterms:created xsi:type="dcterms:W3CDTF">2016-09-19T19:51:00Z</dcterms:created>
  <dcterms:modified xsi:type="dcterms:W3CDTF">2016-09-19T19:51:00Z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(4)qtKN3Evga1VWYFLw7T2FBpy2W35YVsgtDZsIsdzwOPoTEJ/1fBkKE6UYAQQ9u8DWyqICfYHC
AiDtUE3CaE4gXGZU2OlSINAXE8jv0fTqTEZzu9kzfi2uFVhYi7U1zS7YueKYdbR3fy0WbW76
KHAiQonVKlBQ13tomuNZrw7nl5ZGbqXs+XniUunS2vWiwwk3T6qfpN+H31wg4EHEeJlZY8zr
Q3PM5cfbMhRoPFO0lh</vt:lpwstr>
  </property>
  <property fmtid="{D5CDD505-2E9C-101B-9397-08002B2CF9AE}" pid="3" name="_new_ms_pID_725431">
    <vt:lpwstr>JSfsua+n3IsYYwP4QG9L9QfJgaK0IPrjK3LPZln8k3dvluz9J3pVJ1
Ahc4YzIaBZJOzu+F9h/7mPzSBFeAO2qyLIKVNVWL2KwaCORthdC7XzPlJEDXpU8QRdCPv08+
ivXyx6RX+OBDWWzrqfiHkyEnzxA7rCukGuntM+Cggh6k0TmORiXNVwiZBZUAHR3tcCHYai2q
AxV1CQeAm7nRFJ3eCSTInRyiIQpGYhc9pfJb</vt:lpwstr>
  </property>
  <property fmtid="{D5CDD505-2E9C-101B-9397-08002B2CF9AE}" pid="4" name="_new_ms_pID_725432">
    <vt:lpwstr>OajAngINuYXVpqJqXcnA8CV189yd0xHEyzC+
kMi3dI8uAoiZGerx8mJdissfQ6CXSeGqDWL0FPFIwcvPGMQKNHMZrAL9m6vCmNz6lfgO1Udc
IKfQzouz/PukG+taxzda4o79hm0uR+VUnikzDshx1W22aEeL0r5CuH1z6qCLUDURM0fZ/1GR
PDiJfla0jk82njXNC/i0j/hM0UootioeockVzW1RnTrSO1j9RRdSUh</vt:lpwstr>
  </property>
  <property fmtid="{D5CDD505-2E9C-101B-9397-08002B2CF9AE}" pid="5" name="_new_ms_pID_725433">
    <vt:lpwstr>7O</vt:lpwstr>
  </property>
  <property fmtid="{D5CDD505-2E9C-101B-9397-08002B2CF9AE}" pid="6" name="_2015_ms_pID_725343">
    <vt:lpwstr>(3)cefZ8QyzPDp2V5pNf0TlYJlYfVLqia7lRVw+OyAxrhTOr/X2Gd3txiDAF9LcUhernphMNrES
F/UfuYo4Jv4zOLfI9vIuz70KF2nonQ/GqSWL/LfRPALeYwIz8ZwBuhL6oQK3L6dFYljMqTRW
LdW/4k6LTpoDA0xkQ5gvuHKnr9MTOf4pPx1umxvFJNr+gujJKHDjWpCD92L0HeOzEdrDmWy6
Lk7PzBzu5He+cx1EVz</vt:lpwstr>
  </property>
  <property fmtid="{D5CDD505-2E9C-101B-9397-08002B2CF9AE}" pid="7" name="_2015_ms_pID_7253431">
    <vt:lpwstr>Z/X+txbxgM+hNpkty+djlHDeNoXOOjryiba4sHOmk3Zo0tjye6q5uS
yqIjgBuj2XOQU3eHu7/rAokr8JIcpIjUHfjB6RO6SRwTgWu3kCl8xz4SLIUAIpeXA9DGpqmK
rgxkRQ6tXNQ0dJopgBa1T0sNwoPwnR1BcgRfRnRvXVy+Oi0IBaw8ayyjYaYEkb1yTKeCewNd
EiEs9ls/oQVqTODN6pDMD+tcqbT31KUkjpo4</vt:lpwstr>
  </property>
  <property fmtid="{D5CDD505-2E9C-101B-9397-08002B2CF9AE}" pid="8" name="_2015_ms_pID_7253432">
    <vt:lpwstr>msWdEdoLb1nuyWCIbyfcKV1XptmJp86tc6zT
cd+0UaL9</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1474296422</vt:lpwstr>
  </property>
</Properties>
</file>