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13F24" w14:textId="77777777" w:rsidR="00D172B4" w:rsidRDefault="00D172B4">
      <w:pPr>
        <w:pStyle w:val="CRCoverPage"/>
        <w:tabs>
          <w:tab w:val="right" w:pos="9639"/>
        </w:tabs>
        <w:spacing w:after="0"/>
        <w:rPr>
          <w:b/>
          <w:i/>
          <w:sz w:val="28"/>
          <w:lang w:val="en-US" w:eastAsia="zh-CN"/>
        </w:rPr>
      </w:pPr>
      <w:r>
        <w:rPr>
          <w:b/>
          <w:sz w:val="24"/>
          <w:lang w:val="en-US" w:eastAsia="zh-CN"/>
        </w:rPr>
        <w:t>3GPP TSG RAN Meeting #</w:t>
      </w:r>
      <w:r>
        <w:rPr>
          <w:rFonts w:hint="eastAsia"/>
          <w:b/>
          <w:sz w:val="24"/>
          <w:lang w:val="en-US" w:eastAsia="zh-CN"/>
        </w:rPr>
        <w:t>62</w:t>
      </w:r>
      <w:r>
        <w:rPr>
          <w:b/>
          <w:i/>
          <w:sz w:val="24"/>
          <w:lang w:val="en-US" w:eastAsia="zh-CN"/>
        </w:rPr>
        <w:t xml:space="preserve"> </w:t>
      </w:r>
      <w:r>
        <w:rPr>
          <w:b/>
          <w:i/>
          <w:sz w:val="28"/>
          <w:lang w:val="en-US" w:eastAsia="zh-CN"/>
        </w:rPr>
        <w:tab/>
      </w:r>
      <w:commentRangeStart w:id="0"/>
      <w:r>
        <w:rPr>
          <w:lang w:val="en-US" w:eastAsia="zh-CN"/>
        </w:rPr>
        <w:sym w:font="Wingdings" w:char="F07A"/>
      </w:r>
      <w:commentRangeEnd w:id="0"/>
      <w:r>
        <w:rPr>
          <w:rStyle w:val="a7"/>
          <w:rFonts w:ascii="Times New Roman" w:hAnsi="Times New Roman"/>
          <w:vanish/>
          <w:sz w:val="2"/>
          <w:lang w:val="en-US" w:eastAsia="zh-CN"/>
        </w:rPr>
        <w:commentReference w:id="0"/>
      </w:r>
      <w:r w:rsidR="008819BE" w:rsidRPr="008819BE">
        <w:rPr>
          <w:rFonts w:cs="Arial"/>
          <w:sz w:val="22"/>
          <w:szCs w:val="22"/>
          <w:lang w:val="en-US" w:eastAsia="zh-CN"/>
        </w:rPr>
        <w:t xml:space="preserve"> </w:t>
      </w:r>
      <w:r w:rsidR="007F3EBF" w:rsidRPr="0066179E">
        <w:rPr>
          <w:b/>
          <w:sz w:val="24"/>
          <w:lang w:val="en-US" w:eastAsia="zh-CN"/>
        </w:rPr>
        <w:t>RP-131918</w:t>
      </w:r>
    </w:p>
    <w:p w14:paraId="1AC03626" w14:textId="77777777" w:rsidR="00D172B4" w:rsidRDefault="00D172B4">
      <w:pPr>
        <w:tabs>
          <w:tab w:val="left" w:pos="567"/>
        </w:tabs>
        <w:rPr>
          <w:rFonts w:ascii="Arial" w:hAnsi="Arial"/>
          <w:b/>
          <w:sz w:val="24"/>
          <w:lang w:val="en-US" w:eastAsia="zh-CN"/>
        </w:rPr>
      </w:pPr>
      <w:r>
        <w:rPr>
          <w:rFonts w:ascii="Arial" w:hAnsi="Arial"/>
          <w:b/>
          <w:sz w:val="24"/>
          <w:lang w:val="en-US" w:eastAsia="zh-CN"/>
        </w:rPr>
        <w:t>Busan, Korea, December 3 - 6, 2013</w:t>
      </w:r>
    </w:p>
    <w:p w14:paraId="5AEA2320" w14:textId="77777777" w:rsidR="00D172B4" w:rsidRDefault="00D172B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3525BDD" w14:textId="77777777" w:rsidR="00D172B4" w:rsidRDefault="00D172B4">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eastAsia="Batang" w:hAnsi="Arial"/>
          <w:b/>
          <w:lang w:val="en-US" w:eastAsia="zh-CN"/>
        </w:rPr>
        <w:t>Source:</w:t>
      </w:r>
      <w:r>
        <w:rPr>
          <w:rFonts w:ascii="Arial" w:eastAsia="Batang" w:hAnsi="Arial"/>
          <w:b/>
          <w:lang w:val="en-US" w:eastAsia="zh-CN"/>
        </w:rPr>
        <w:tab/>
      </w:r>
      <w:r w:rsidR="00671532">
        <w:rPr>
          <w:rFonts w:ascii="Arial" w:eastAsia="Batang" w:hAnsi="Arial" w:hint="eastAsia"/>
          <w:b/>
          <w:lang w:val="en-US" w:eastAsia="zh-CN"/>
        </w:rPr>
        <w:t xml:space="preserve">CMCC, </w:t>
      </w:r>
      <w:r>
        <w:rPr>
          <w:rFonts w:ascii="Arial" w:eastAsia="Batang" w:hAnsi="Arial"/>
          <w:b/>
          <w:lang w:val="en-US" w:eastAsia="zh-CN"/>
        </w:rPr>
        <w:t xml:space="preserve">Huawei, CATR, </w:t>
      </w:r>
      <w:r>
        <w:rPr>
          <w:rFonts w:ascii="Arial" w:eastAsia="Batang" w:hAnsi="Arial" w:hint="eastAsia"/>
          <w:b/>
          <w:lang w:val="en-US" w:eastAsia="zh-CN"/>
        </w:rPr>
        <w:t xml:space="preserve">CATT, </w:t>
      </w:r>
      <w:proofErr w:type="spellStart"/>
      <w:r>
        <w:rPr>
          <w:rFonts w:ascii="Arial" w:eastAsia="Batang" w:hAnsi="Arial"/>
          <w:b/>
          <w:lang w:val="en-US" w:eastAsia="zh-CN"/>
        </w:rPr>
        <w:t>HiSilicon</w:t>
      </w:r>
      <w:proofErr w:type="spellEnd"/>
      <w:r>
        <w:rPr>
          <w:rFonts w:ascii="Arial" w:eastAsia="Batang" w:hAnsi="Arial"/>
          <w:b/>
          <w:lang w:val="en-US" w:eastAsia="zh-CN"/>
        </w:rPr>
        <w:t xml:space="preserve"> </w:t>
      </w:r>
    </w:p>
    <w:p w14:paraId="699B13EF" w14:textId="34B6C304" w:rsidR="00D172B4" w:rsidRDefault="00D172B4">
      <w:pPr>
        <w:tabs>
          <w:tab w:val="left" w:pos="2127"/>
        </w:tabs>
        <w:overflowPunct/>
        <w:autoSpaceDE/>
        <w:autoSpaceDN/>
        <w:adjustRightInd/>
        <w:spacing w:after="0"/>
        <w:ind w:left="2126" w:hanging="2126"/>
        <w:jc w:val="both"/>
        <w:textAlignment w:val="auto"/>
        <w:outlineLvl w:val="0"/>
        <w:rPr>
          <w:rFonts w:ascii="Arial" w:eastAsia="Batang" w:hAnsi="Arial" w:cs="Arial"/>
          <w:b/>
          <w:lang w:val="en-US" w:eastAsia="zh-CN"/>
        </w:rPr>
      </w:pPr>
      <w:r>
        <w:rPr>
          <w:rFonts w:ascii="Arial" w:eastAsia="Batang" w:hAnsi="Arial" w:cs="Arial"/>
          <w:b/>
          <w:lang w:eastAsia="zh-CN"/>
        </w:rPr>
        <w:t>Title:</w:t>
      </w:r>
      <w:r>
        <w:rPr>
          <w:rFonts w:ascii="Arial" w:eastAsia="Batang" w:hAnsi="Arial" w:cs="Arial"/>
          <w:b/>
          <w:lang w:eastAsia="zh-CN"/>
        </w:rPr>
        <w:tab/>
      </w:r>
      <w:r w:rsidR="0086674E">
        <w:rPr>
          <w:rFonts w:ascii="Arial" w:eastAsia="Batang" w:hAnsi="Arial" w:cs="Arial" w:hint="eastAsia"/>
          <w:b/>
          <w:lang w:eastAsia="zh-CN"/>
        </w:rPr>
        <w:t xml:space="preserve">New SID: </w:t>
      </w:r>
      <w:r>
        <w:rPr>
          <w:rFonts w:ascii="Arial" w:eastAsia="Batang" w:hAnsi="Arial" w:cs="Arial" w:hint="eastAsia"/>
          <w:b/>
          <w:lang w:val="en-US" w:eastAsia="zh-CN"/>
        </w:rPr>
        <w:t xml:space="preserve">Study on </w:t>
      </w:r>
      <w:r>
        <w:rPr>
          <w:rFonts w:ascii="Arial" w:eastAsia="Batang" w:hAnsi="Arial" w:cs="Arial"/>
          <w:b/>
          <w:lang w:val="en-US" w:eastAsia="zh-CN"/>
        </w:rPr>
        <w:t>Unlicensed Spect</w:t>
      </w:r>
      <w:bookmarkStart w:id="1" w:name="_GoBack"/>
      <w:bookmarkEnd w:id="1"/>
      <w:r>
        <w:rPr>
          <w:rFonts w:ascii="Arial" w:eastAsia="Batang" w:hAnsi="Arial" w:cs="Arial"/>
          <w:b/>
          <w:lang w:val="en-US" w:eastAsia="zh-CN"/>
        </w:rPr>
        <w:t xml:space="preserve">rum </w:t>
      </w:r>
      <w:r>
        <w:rPr>
          <w:rFonts w:ascii="Arial" w:eastAsia="Batang" w:hAnsi="Arial" w:cs="Arial" w:hint="eastAsia"/>
          <w:b/>
          <w:lang w:val="en-US" w:eastAsia="zh-CN"/>
        </w:rPr>
        <w:t xml:space="preserve">Integration to </w:t>
      </w:r>
      <w:r w:rsidR="00E13CEF">
        <w:rPr>
          <w:rFonts w:ascii="Arial" w:eastAsia="Batang" w:hAnsi="Arial" w:cs="Arial" w:hint="eastAsia"/>
          <w:b/>
          <w:lang w:val="en-US" w:eastAsia="zh-CN"/>
        </w:rPr>
        <w:t>LTE</w:t>
      </w:r>
    </w:p>
    <w:p w14:paraId="7D58B22E" w14:textId="77777777" w:rsidR="00D172B4" w:rsidRDefault="00D172B4">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4EB8804D" w14:textId="77777777" w:rsidR="00D172B4" w:rsidRDefault="00D172B4">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13.1</w:t>
      </w:r>
    </w:p>
    <w:p w14:paraId="171EF1E7" w14:textId="77777777" w:rsidR="00D172B4" w:rsidRDefault="00D172B4">
      <w:pPr>
        <w:jc w:val="center"/>
        <w:rPr>
          <w:rFonts w:ascii="Arial" w:hAnsi="Arial" w:cs="Arial"/>
          <w:sz w:val="36"/>
          <w:szCs w:val="36"/>
        </w:rPr>
      </w:pPr>
      <w:r>
        <w:rPr>
          <w:rFonts w:ascii="Arial" w:hAnsi="Arial" w:cs="Arial"/>
          <w:sz w:val="36"/>
          <w:szCs w:val="36"/>
        </w:rPr>
        <w:br/>
        <w:t>3GPP™ Work Item Description</w:t>
      </w:r>
    </w:p>
    <w:p w14:paraId="1932DBEC" w14:textId="77777777" w:rsidR="00D172B4" w:rsidRDefault="00D172B4">
      <w:pPr>
        <w:jc w:val="center"/>
      </w:pPr>
      <w:r>
        <w:t xml:space="preserve">For guidance, see </w:t>
      </w:r>
      <w:hyperlink r:id="rId7" w:history="1">
        <w:r>
          <w:rPr>
            <w:rStyle w:val="ab"/>
          </w:rPr>
          <w:t>3GPP Working Procedures</w:t>
        </w:r>
      </w:hyperlink>
      <w:r>
        <w:t>, article 39</w:t>
      </w:r>
      <w:proofErr w:type="gramStart"/>
      <w:r>
        <w:t>;</w:t>
      </w:r>
      <w:proofErr w:type="gramEnd"/>
      <w:r>
        <w:t xml:space="preserve"> and </w:t>
      </w:r>
      <w:hyperlink r:id="rId8" w:history="1">
        <w:r>
          <w:rPr>
            <w:rStyle w:val="ab"/>
          </w:rPr>
          <w:t>3GPP TR 21.900</w:t>
        </w:r>
      </w:hyperlink>
      <w:r>
        <w:t>.</w:t>
      </w:r>
    </w:p>
    <w:p w14:paraId="4F2BBEA1" w14:textId="37B40A59" w:rsidR="00D172B4" w:rsidRDefault="00D172B4">
      <w:pPr>
        <w:pStyle w:val="1"/>
        <w:ind w:right="-99"/>
      </w:pPr>
      <w:r>
        <w:t xml:space="preserve">Title </w:t>
      </w:r>
      <w:commentRangeStart w:id="2"/>
      <w:r>
        <w:t>*</w:t>
      </w:r>
      <w:commentRangeEnd w:id="2"/>
      <w:r>
        <w:rPr>
          <w:rStyle w:val="a7"/>
          <w:rFonts w:ascii="Times New Roman" w:hAnsi="Times New Roman"/>
        </w:rPr>
        <w:commentReference w:id="2"/>
      </w:r>
      <w:proofErr w:type="gramStart"/>
      <w:r>
        <w:t xml:space="preserve"> :</w:t>
      </w:r>
      <w:proofErr w:type="gramEnd"/>
      <w:r>
        <w:t xml:space="preserve"> </w:t>
      </w:r>
      <w:r>
        <w:rPr>
          <w:rFonts w:eastAsia="Batang" w:cs="Arial" w:hint="eastAsia"/>
          <w:bCs/>
          <w:szCs w:val="36"/>
          <w:lang w:val="en-US" w:eastAsia="zh-CN"/>
        </w:rPr>
        <w:t xml:space="preserve">Study on </w:t>
      </w:r>
      <w:r>
        <w:rPr>
          <w:rFonts w:eastAsia="Batang" w:cs="Arial"/>
          <w:bCs/>
          <w:szCs w:val="36"/>
          <w:lang w:val="en-US" w:eastAsia="zh-CN"/>
        </w:rPr>
        <w:t xml:space="preserve">Unlicensed Spectrum </w:t>
      </w:r>
      <w:r>
        <w:rPr>
          <w:rFonts w:eastAsia="Batang" w:cs="Arial" w:hint="eastAsia"/>
          <w:bCs/>
          <w:szCs w:val="36"/>
          <w:lang w:val="en-US" w:eastAsia="zh-CN"/>
        </w:rPr>
        <w:t xml:space="preserve">Integration to </w:t>
      </w:r>
      <w:r w:rsidR="0026274A">
        <w:rPr>
          <w:rFonts w:eastAsia="Batang" w:cs="Arial" w:hint="eastAsia"/>
          <w:bCs/>
          <w:szCs w:val="36"/>
          <w:lang w:val="en-US" w:eastAsia="zh-CN"/>
        </w:rPr>
        <w:t>LTE</w:t>
      </w:r>
    </w:p>
    <w:p w14:paraId="5C3D14C8" w14:textId="77777777" w:rsidR="00D172B4" w:rsidRDefault="00D172B4">
      <w:pPr>
        <w:pStyle w:val="2"/>
        <w:rPr>
          <w:lang w:val="fr-FR"/>
        </w:rPr>
      </w:pPr>
      <w:proofErr w:type="spellStart"/>
      <w:r>
        <w:rPr>
          <w:lang w:val="fr-FR"/>
        </w:rPr>
        <w:t>Acronym</w:t>
      </w:r>
      <w:proofErr w:type="spellEnd"/>
      <w:r>
        <w:rPr>
          <w:lang w:val="fr-FR"/>
        </w:rPr>
        <w:t xml:space="preserve"> </w:t>
      </w:r>
      <w:commentRangeStart w:id="3"/>
      <w:r>
        <w:rPr>
          <w:lang w:val="fr-FR"/>
        </w:rPr>
        <w:t>*</w:t>
      </w:r>
      <w:commentRangeEnd w:id="3"/>
      <w:r>
        <w:rPr>
          <w:rStyle w:val="a7"/>
        </w:rPr>
        <w:commentReference w:id="3"/>
      </w:r>
      <w:r>
        <w:rPr>
          <w:lang w:val="fr-FR"/>
        </w:rPr>
        <w:t xml:space="preserve"> : </w:t>
      </w:r>
      <w:proofErr w:type="spellStart"/>
      <w:r w:rsidR="0086674E" w:rsidRPr="0066179E">
        <w:rPr>
          <w:lang w:val="fr-FR"/>
        </w:rPr>
        <w:t>FS_LTE_unlic_int</w:t>
      </w:r>
      <w:proofErr w:type="spellEnd"/>
    </w:p>
    <w:p w14:paraId="2E5324E2" w14:textId="77777777" w:rsidR="0086674E" w:rsidRPr="0086674E" w:rsidRDefault="00D172B4" w:rsidP="0086674E">
      <w:pPr>
        <w:pStyle w:val="2"/>
        <w:rPr>
          <w:lang w:val="fr-FR"/>
        </w:rPr>
      </w:pPr>
      <w:r>
        <w:rPr>
          <w:lang w:val="fr-FR"/>
        </w:rPr>
        <w:t xml:space="preserve">Unique identifier </w:t>
      </w:r>
      <w:commentRangeStart w:id="4"/>
      <w:r>
        <w:rPr>
          <w:lang w:val="fr-FR"/>
        </w:rPr>
        <w:t>*</w:t>
      </w:r>
      <w:commentRangeEnd w:id="4"/>
      <w:r>
        <w:rPr>
          <w:rStyle w:val="a7"/>
        </w:rPr>
        <w:commentReference w:id="4"/>
      </w:r>
      <w:r w:rsidR="0086674E">
        <w:rPr>
          <w:rFonts w:hint="eastAsia"/>
          <w:lang w:val="fr-FR"/>
        </w:rPr>
        <w:t>6200xy</w:t>
      </w:r>
    </w:p>
    <w:p w14:paraId="46BABEFA" w14:textId="77777777" w:rsidR="00D172B4" w:rsidRDefault="00D172B4">
      <w:pPr>
        <w:ind w:right="-99"/>
        <w:rPr>
          <w:lang w:val="fr-FR"/>
        </w:rPr>
      </w:pPr>
      <w:r>
        <w:rPr>
          <w:lang w:val="fr-FR"/>
        </w:rPr>
        <w:t xml:space="preserve"> </w:t>
      </w:r>
    </w:p>
    <w:p w14:paraId="053D649A" w14:textId="77777777" w:rsidR="00D172B4" w:rsidRDefault="00D172B4">
      <w:pPr>
        <w:pStyle w:val="2"/>
      </w:pPr>
      <w:r>
        <w:t>1</w:t>
      </w:r>
      <w:r>
        <w:tab/>
        <w:t xml:space="preserve">3GPP Work Area </w:t>
      </w:r>
      <w:commentRangeStart w:id="5"/>
      <w:r>
        <w:t>*</w:t>
      </w:r>
      <w:commentRangeEnd w:id="5"/>
      <w:r>
        <w:rPr>
          <w:rStyle w:val="a7"/>
        </w:rPr>
        <w:commentReference w:id="5"/>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D172B4" w14:paraId="1AD13A9E" w14:textId="77777777">
        <w:tc>
          <w:tcPr>
            <w:tcW w:w="675" w:type="dxa"/>
          </w:tcPr>
          <w:p w14:paraId="1F490B04" w14:textId="77777777" w:rsidR="00D172B4" w:rsidRDefault="00D172B4">
            <w:pPr>
              <w:pStyle w:val="TAC"/>
            </w:pPr>
            <w:r>
              <w:t>X</w:t>
            </w:r>
          </w:p>
        </w:tc>
        <w:tc>
          <w:tcPr>
            <w:tcW w:w="8895" w:type="dxa"/>
          </w:tcPr>
          <w:p w14:paraId="50384C3A" w14:textId="77777777" w:rsidR="00D172B4" w:rsidRDefault="00D172B4">
            <w:pPr>
              <w:pStyle w:val="TAL"/>
            </w:pPr>
            <w:r>
              <w:t>Radio Access</w:t>
            </w:r>
          </w:p>
        </w:tc>
      </w:tr>
      <w:tr w:rsidR="00D172B4" w14:paraId="241A6B7B" w14:textId="77777777">
        <w:tc>
          <w:tcPr>
            <w:tcW w:w="675" w:type="dxa"/>
          </w:tcPr>
          <w:p w14:paraId="67C2884D" w14:textId="77777777" w:rsidR="00D172B4" w:rsidRDefault="00D172B4">
            <w:pPr>
              <w:pStyle w:val="TAC"/>
            </w:pPr>
          </w:p>
        </w:tc>
        <w:tc>
          <w:tcPr>
            <w:tcW w:w="8895" w:type="dxa"/>
          </w:tcPr>
          <w:p w14:paraId="2CF3E810" w14:textId="77777777" w:rsidR="00D172B4" w:rsidRDefault="00D172B4">
            <w:pPr>
              <w:pStyle w:val="TAL"/>
            </w:pPr>
            <w:r>
              <w:t>Core Network</w:t>
            </w:r>
          </w:p>
        </w:tc>
      </w:tr>
      <w:tr w:rsidR="00D172B4" w14:paraId="0F3B8DA0" w14:textId="77777777">
        <w:tc>
          <w:tcPr>
            <w:tcW w:w="675" w:type="dxa"/>
          </w:tcPr>
          <w:p w14:paraId="249A13F8" w14:textId="77777777" w:rsidR="00D172B4" w:rsidRDefault="00D172B4">
            <w:pPr>
              <w:pStyle w:val="TAC"/>
            </w:pPr>
          </w:p>
        </w:tc>
        <w:tc>
          <w:tcPr>
            <w:tcW w:w="8895" w:type="dxa"/>
          </w:tcPr>
          <w:p w14:paraId="45FCD31B" w14:textId="77777777" w:rsidR="00D172B4" w:rsidRDefault="00D172B4">
            <w:pPr>
              <w:pStyle w:val="TAL"/>
            </w:pPr>
            <w:r>
              <w:t>Services</w:t>
            </w:r>
          </w:p>
        </w:tc>
      </w:tr>
    </w:tbl>
    <w:p w14:paraId="7AB4EC4B" w14:textId="77777777" w:rsidR="00D172B4" w:rsidRDefault="00D172B4">
      <w:pPr>
        <w:ind w:right="-99"/>
        <w:rPr>
          <w:b/>
        </w:rPr>
      </w:pPr>
    </w:p>
    <w:p w14:paraId="09D9E9CB" w14:textId="77777777" w:rsidR="00D172B4" w:rsidRDefault="00D172B4">
      <w:pPr>
        <w:pStyle w:val="2"/>
      </w:pPr>
      <w:r>
        <w:t>2</w:t>
      </w:r>
      <w:r>
        <w:tab/>
        <w:t>Classification of WI and linked work items</w:t>
      </w:r>
    </w:p>
    <w:p w14:paraId="07EABDA2" w14:textId="77777777" w:rsidR="00D172B4" w:rsidRDefault="00D172B4">
      <w:pPr>
        <w:pStyle w:val="3"/>
      </w:pPr>
      <w:r>
        <w:t>2.0</w:t>
      </w:r>
      <w:r>
        <w:tab/>
        <w:t xml:space="preserve">Primary classification </w:t>
      </w:r>
      <w:commentRangeStart w:id="6"/>
      <w:r>
        <w:t>*</w:t>
      </w:r>
      <w:commentRangeEnd w:id="6"/>
      <w:r>
        <w:rPr>
          <w:rStyle w:val="a7"/>
        </w:rPr>
        <w:commentReference w:id="6"/>
      </w:r>
    </w:p>
    <w:p w14:paraId="53799BC2" w14:textId="77777777" w:rsidR="00D172B4" w:rsidRDefault="00D172B4">
      <w:pPr>
        <w:ind w:right="-99"/>
      </w:pPr>
      <w:r>
        <w:t xml:space="preserve">This work item is a … </w:t>
      </w:r>
      <w:commentRangeStart w:id="7"/>
      <w:r>
        <w:t>*</w:t>
      </w:r>
      <w:commentRangeEnd w:id="7"/>
      <w:r>
        <w:rPr>
          <w:rStyle w:val="a7"/>
        </w:rPr>
        <w:commentReference w:id="7"/>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8895"/>
      </w:tblGrid>
      <w:tr w:rsidR="00D172B4" w14:paraId="404767C3" w14:textId="77777777">
        <w:tc>
          <w:tcPr>
            <w:tcW w:w="675" w:type="dxa"/>
          </w:tcPr>
          <w:p w14:paraId="7B594C3F" w14:textId="77777777" w:rsidR="00D172B4" w:rsidRDefault="00D172B4">
            <w:pPr>
              <w:pStyle w:val="TAC"/>
            </w:pPr>
            <w:r>
              <w:t>X</w:t>
            </w:r>
          </w:p>
        </w:tc>
        <w:tc>
          <w:tcPr>
            <w:tcW w:w="8895" w:type="dxa"/>
          </w:tcPr>
          <w:p w14:paraId="2BCF06DF" w14:textId="77777777" w:rsidR="00D172B4" w:rsidRDefault="00D172B4">
            <w:pPr>
              <w:pStyle w:val="TAH"/>
              <w:ind w:right="-99"/>
              <w:jc w:val="left"/>
            </w:pPr>
            <w:r>
              <w:t>Study Item (go to 2.1)</w:t>
            </w:r>
          </w:p>
        </w:tc>
      </w:tr>
      <w:tr w:rsidR="00D172B4" w14:paraId="62DC6BD9" w14:textId="77777777">
        <w:tc>
          <w:tcPr>
            <w:tcW w:w="675" w:type="dxa"/>
          </w:tcPr>
          <w:p w14:paraId="0E647A03" w14:textId="77777777" w:rsidR="00D172B4" w:rsidRDefault="00D172B4">
            <w:pPr>
              <w:pStyle w:val="TAC"/>
            </w:pPr>
          </w:p>
        </w:tc>
        <w:tc>
          <w:tcPr>
            <w:tcW w:w="8895" w:type="dxa"/>
          </w:tcPr>
          <w:p w14:paraId="3FA97438" w14:textId="77777777" w:rsidR="00D172B4" w:rsidRDefault="00D172B4">
            <w:pPr>
              <w:pStyle w:val="TAH"/>
              <w:ind w:right="-99"/>
              <w:jc w:val="left"/>
            </w:pPr>
            <w:r>
              <w:t>Feature (go to 2.2)</w:t>
            </w:r>
          </w:p>
        </w:tc>
      </w:tr>
      <w:tr w:rsidR="00D172B4" w14:paraId="3B6148AD" w14:textId="77777777">
        <w:tc>
          <w:tcPr>
            <w:tcW w:w="675" w:type="dxa"/>
          </w:tcPr>
          <w:p w14:paraId="3D224610" w14:textId="77777777" w:rsidR="00D172B4" w:rsidRDefault="00D172B4">
            <w:pPr>
              <w:pStyle w:val="TAC"/>
            </w:pPr>
          </w:p>
        </w:tc>
        <w:tc>
          <w:tcPr>
            <w:tcW w:w="8895" w:type="dxa"/>
          </w:tcPr>
          <w:p w14:paraId="66E6B2AB" w14:textId="77777777" w:rsidR="00D172B4" w:rsidRDefault="00D172B4">
            <w:pPr>
              <w:pStyle w:val="TAH"/>
              <w:ind w:right="-99"/>
              <w:jc w:val="left"/>
            </w:pPr>
            <w:r>
              <w:t>Building Block (go to 2.3)</w:t>
            </w:r>
          </w:p>
        </w:tc>
      </w:tr>
      <w:tr w:rsidR="00D172B4" w14:paraId="5EFEA2C2" w14:textId="77777777">
        <w:tc>
          <w:tcPr>
            <w:tcW w:w="675" w:type="dxa"/>
          </w:tcPr>
          <w:p w14:paraId="1E2DE6AC" w14:textId="77777777" w:rsidR="00D172B4" w:rsidRDefault="00D172B4">
            <w:pPr>
              <w:pStyle w:val="TAC"/>
            </w:pPr>
          </w:p>
        </w:tc>
        <w:tc>
          <w:tcPr>
            <w:tcW w:w="8895" w:type="dxa"/>
          </w:tcPr>
          <w:p w14:paraId="61F71572" w14:textId="77777777" w:rsidR="00D172B4" w:rsidRDefault="00D172B4">
            <w:pPr>
              <w:pStyle w:val="TAH"/>
              <w:ind w:right="-99"/>
              <w:jc w:val="left"/>
            </w:pPr>
            <w:r>
              <w:t>Work Task (go to 2.4)</w:t>
            </w:r>
          </w:p>
        </w:tc>
      </w:tr>
    </w:tbl>
    <w:p w14:paraId="69B6DF57" w14:textId="77777777" w:rsidR="00D172B4" w:rsidRDefault="00D172B4">
      <w:pPr>
        <w:ind w:right="-99"/>
        <w:rPr>
          <w:b/>
        </w:rPr>
      </w:pPr>
    </w:p>
    <w:p w14:paraId="27A2F7E8" w14:textId="77777777" w:rsidR="00D172B4" w:rsidRDefault="00D172B4">
      <w:pPr>
        <w:pStyle w:val="3"/>
      </w:pPr>
      <w:r>
        <w:t>2.1</w:t>
      </w:r>
      <w:r>
        <w:tab/>
        <w:t>Study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172B4" w14:paraId="400206E8" w14:textId="77777777">
        <w:tc>
          <w:tcPr>
            <w:tcW w:w="9606" w:type="dxa"/>
            <w:gridSpan w:val="3"/>
          </w:tcPr>
          <w:p w14:paraId="320D36F4" w14:textId="77777777" w:rsidR="00D172B4" w:rsidRDefault="00D172B4">
            <w:pPr>
              <w:pStyle w:val="TAH"/>
              <w:ind w:right="-99"/>
              <w:jc w:val="left"/>
            </w:pPr>
            <w:r>
              <w:t>Related Work Item(s) (if any]</w:t>
            </w:r>
          </w:p>
        </w:tc>
      </w:tr>
      <w:tr w:rsidR="00D172B4" w14:paraId="7D150D5D" w14:textId="77777777">
        <w:tc>
          <w:tcPr>
            <w:tcW w:w="1101" w:type="dxa"/>
          </w:tcPr>
          <w:p w14:paraId="28CFCB13" w14:textId="77777777" w:rsidR="00D172B4" w:rsidRDefault="00D172B4">
            <w:pPr>
              <w:pStyle w:val="TAH"/>
              <w:ind w:right="-99"/>
              <w:jc w:val="left"/>
            </w:pPr>
            <w:r>
              <w:t>Unique ID</w:t>
            </w:r>
          </w:p>
        </w:tc>
        <w:tc>
          <w:tcPr>
            <w:tcW w:w="3969" w:type="dxa"/>
          </w:tcPr>
          <w:p w14:paraId="46AE54BE" w14:textId="77777777" w:rsidR="00D172B4" w:rsidRDefault="00D172B4">
            <w:pPr>
              <w:pStyle w:val="TAH"/>
              <w:ind w:right="-99"/>
              <w:jc w:val="left"/>
            </w:pPr>
            <w:r>
              <w:t>Title</w:t>
            </w:r>
          </w:p>
        </w:tc>
        <w:tc>
          <w:tcPr>
            <w:tcW w:w="4536" w:type="dxa"/>
          </w:tcPr>
          <w:p w14:paraId="28F5E9BF" w14:textId="77777777" w:rsidR="00D172B4" w:rsidRDefault="00D172B4">
            <w:pPr>
              <w:pStyle w:val="TAH"/>
              <w:ind w:right="-99"/>
              <w:jc w:val="left"/>
            </w:pPr>
            <w:r>
              <w:t>Nature of relationship</w:t>
            </w:r>
          </w:p>
        </w:tc>
      </w:tr>
      <w:tr w:rsidR="00D172B4" w14:paraId="2CE471EB" w14:textId="77777777">
        <w:tc>
          <w:tcPr>
            <w:tcW w:w="1101" w:type="dxa"/>
          </w:tcPr>
          <w:p w14:paraId="2BAEA5D8" w14:textId="77777777" w:rsidR="00D172B4" w:rsidRDefault="00D172B4">
            <w:pPr>
              <w:pStyle w:val="TAL"/>
            </w:pPr>
          </w:p>
        </w:tc>
        <w:tc>
          <w:tcPr>
            <w:tcW w:w="3969" w:type="dxa"/>
          </w:tcPr>
          <w:p w14:paraId="661D0916" w14:textId="77777777" w:rsidR="00D172B4" w:rsidRDefault="00D172B4">
            <w:pPr>
              <w:pStyle w:val="TAL"/>
            </w:pPr>
          </w:p>
        </w:tc>
        <w:tc>
          <w:tcPr>
            <w:tcW w:w="4536" w:type="dxa"/>
          </w:tcPr>
          <w:p w14:paraId="02F284FC" w14:textId="77777777" w:rsidR="00D172B4" w:rsidRDefault="00D172B4">
            <w:pPr>
              <w:pStyle w:val="TAL"/>
            </w:pPr>
          </w:p>
        </w:tc>
      </w:tr>
    </w:tbl>
    <w:p w14:paraId="52F30AF4" w14:textId="77777777" w:rsidR="00D172B4" w:rsidRDefault="00D172B4">
      <w:pPr>
        <w:ind w:right="-99"/>
        <w:rPr>
          <w:b/>
        </w:rPr>
      </w:pPr>
    </w:p>
    <w:p w14:paraId="50F82787" w14:textId="77777777" w:rsidR="00D172B4" w:rsidRDefault="00D172B4">
      <w:pPr>
        <w:ind w:right="-99"/>
      </w:pPr>
      <w:r>
        <w:t>Go to §3.</w:t>
      </w:r>
    </w:p>
    <w:p w14:paraId="5B114DAB" w14:textId="77777777" w:rsidR="00D172B4" w:rsidRDefault="00D172B4">
      <w:pPr>
        <w:pStyle w:val="3"/>
      </w:pPr>
      <w:r>
        <w:t>2.2</w:t>
      </w:r>
      <w:r>
        <w:tab/>
        <w:t>Feature</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172B4" w14:paraId="68C3AB33" w14:textId="77777777">
        <w:tc>
          <w:tcPr>
            <w:tcW w:w="9606" w:type="dxa"/>
            <w:gridSpan w:val="3"/>
          </w:tcPr>
          <w:p w14:paraId="41DD7AFA" w14:textId="77777777" w:rsidR="00D172B4" w:rsidRDefault="00D172B4">
            <w:pPr>
              <w:pStyle w:val="TAH"/>
              <w:ind w:right="-99"/>
              <w:jc w:val="left"/>
            </w:pPr>
            <w:r>
              <w:t xml:space="preserve">Related Study Item or Feature (if any) </w:t>
            </w:r>
            <w:commentRangeStart w:id="9"/>
            <w:r>
              <w:t>*</w:t>
            </w:r>
            <w:commentRangeEnd w:id="9"/>
            <w:r>
              <w:rPr>
                <w:rStyle w:val="a7"/>
                <w:rFonts w:ascii="Times New Roman" w:hAnsi="Times New Roman"/>
                <w:b w:val="0"/>
              </w:rPr>
              <w:commentReference w:id="9"/>
            </w:r>
          </w:p>
        </w:tc>
      </w:tr>
      <w:tr w:rsidR="00D172B4" w14:paraId="53BE01BC" w14:textId="77777777">
        <w:tc>
          <w:tcPr>
            <w:tcW w:w="1101" w:type="dxa"/>
          </w:tcPr>
          <w:p w14:paraId="358BB053" w14:textId="77777777" w:rsidR="00D172B4" w:rsidRDefault="00D172B4">
            <w:pPr>
              <w:pStyle w:val="TAH"/>
              <w:ind w:right="-99"/>
              <w:jc w:val="left"/>
            </w:pPr>
            <w:r>
              <w:t>Unique ID</w:t>
            </w:r>
          </w:p>
        </w:tc>
        <w:tc>
          <w:tcPr>
            <w:tcW w:w="3969" w:type="dxa"/>
          </w:tcPr>
          <w:p w14:paraId="4AF8301A" w14:textId="77777777" w:rsidR="00D172B4" w:rsidRDefault="00D172B4">
            <w:pPr>
              <w:pStyle w:val="TAH"/>
              <w:ind w:right="-99"/>
              <w:jc w:val="left"/>
            </w:pPr>
            <w:r>
              <w:t>Title</w:t>
            </w:r>
          </w:p>
        </w:tc>
        <w:tc>
          <w:tcPr>
            <w:tcW w:w="4536" w:type="dxa"/>
          </w:tcPr>
          <w:p w14:paraId="2E5A2805" w14:textId="77777777" w:rsidR="00D172B4" w:rsidRDefault="00D172B4">
            <w:pPr>
              <w:pStyle w:val="TAH"/>
              <w:ind w:right="-99"/>
              <w:jc w:val="left"/>
            </w:pPr>
            <w:r>
              <w:t>Nature of relationship</w:t>
            </w:r>
          </w:p>
        </w:tc>
      </w:tr>
      <w:tr w:rsidR="00D172B4" w14:paraId="3F71FDAA" w14:textId="77777777">
        <w:tc>
          <w:tcPr>
            <w:tcW w:w="1101" w:type="dxa"/>
          </w:tcPr>
          <w:p w14:paraId="3B5572CC" w14:textId="77777777" w:rsidR="00D172B4" w:rsidRDefault="00D172B4">
            <w:pPr>
              <w:pStyle w:val="TAL"/>
            </w:pPr>
          </w:p>
        </w:tc>
        <w:tc>
          <w:tcPr>
            <w:tcW w:w="3969" w:type="dxa"/>
          </w:tcPr>
          <w:p w14:paraId="5821CC5B" w14:textId="77777777" w:rsidR="00D172B4" w:rsidRDefault="00D172B4">
            <w:pPr>
              <w:pStyle w:val="TAL"/>
            </w:pPr>
          </w:p>
        </w:tc>
        <w:tc>
          <w:tcPr>
            <w:tcW w:w="4536" w:type="dxa"/>
          </w:tcPr>
          <w:p w14:paraId="23A9AD81" w14:textId="77777777" w:rsidR="00D172B4" w:rsidRDefault="00D172B4">
            <w:pPr>
              <w:pStyle w:val="TAL"/>
            </w:pPr>
          </w:p>
        </w:tc>
      </w:tr>
    </w:tbl>
    <w:p w14:paraId="131D2765" w14:textId="77777777" w:rsidR="00D172B4" w:rsidRDefault="00D172B4">
      <w:pPr>
        <w:ind w:right="-99"/>
        <w:rPr>
          <w:b/>
        </w:rPr>
      </w:pPr>
    </w:p>
    <w:p w14:paraId="607D0FDA" w14:textId="77777777" w:rsidR="00D172B4" w:rsidRDefault="00D172B4">
      <w:pPr>
        <w:ind w:right="-99"/>
      </w:pPr>
      <w:r>
        <w:lastRenderedPageBreak/>
        <w:t>Go to §3.</w:t>
      </w:r>
    </w:p>
    <w:p w14:paraId="38D606F2" w14:textId="77777777" w:rsidR="00D172B4" w:rsidRDefault="00D172B4">
      <w:pPr>
        <w:pStyle w:val="3"/>
      </w:pPr>
      <w:proofErr w:type="gramStart"/>
      <w:r>
        <w:t>2.3</w:t>
      </w:r>
      <w:r>
        <w:tab/>
        <w:t>Building Block</w:t>
      </w:r>
      <w:proofErr w:type="gramEnd"/>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172B4" w14:paraId="6266412E" w14:textId="77777777">
        <w:tc>
          <w:tcPr>
            <w:tcW w:w="9606" w:type="dxa"/>
            <w:gridSpan w:val="3"/>
          </w:tcPr>
          <w:p w14:paraId="05D54936" w14:textId="77777777" w:rsidR="00D172B4" w:rsidRDefault="00D172B4">
            <w:pPr>
              <w:pStyle w:val="TAH"/>
              <w:ind w:right="-99"/>
              <w:jc w:val="left"/>
            </w:pPr>
            <w:r>
              <w:t>Parent Feature (or Study Item)</w:t>
            </w:r>
          </w:p>
        </w:tc>
      </w:tr>
      <w:tr w:rsidR="00D172B4" w14:paraId="480DEFDC" w14:textId="77777777">
        <w:tc>
          <w:tcPr>
            <w:tcW w:w="1101" w:type="dxa"/>
          </w:tcPr>
          <w:p w14:paraId="07DF7421" w14:textId="77777777" w:rsidR="00D172B4" w:rsidRDefault="00D172B4">
            <w:pPr>
              <w:pStyle w:val="TAH"/>
              <w:ind w:right="-99"/>
              <w:jc w:val="left"/>
            </w:pPr>
            <w:r>
              <w:t>Unique ID</w:t>
            </w:r>
          </w:p>
        </w:tc>
        <w:tc>
          <w:tcPr>
            <w:tcW w:w="3969" w:type="dxa"/>
          </w:tcPr>
          <w:p w14:paraId="2276D77A" w14:textId="77777777" w:rsidR="00D172B4" w:rsidRDefault="00D172B4">
            <w:pPr>
              <w:pStyle w:val="TAH"/>
              <w:ind w:right="-99"/>
              <w:jc w:val="left"/>
            </w:pPr>
            <w:r>
              <w:t>Title</w:t>
            </w:r>
          </w:p>
        </w:tc>
        <w:tc>
          <w:tcPr>
            <w:tcW w:w="4536" w:type="dxa"/>
          </w:tcPr>
          <w:p w14:paraId="443533B8" w14:textId="77777777" w:rsidR="00D172B4" w:rsidRDefault="00D172B4">
            <w:pPr>
              <w:pStyle w:val="TAH"/>
              <w:ind w:right="-99"/>
              <w:jc w:val="left"/>
            </w:pPr>
            <w:r>
              <w:t>TS</w:t>
            </w:r>
          </w:p>
        </w:tc>
      </w:tr>
      <w:tr w:rsidR="00D172B4" w14:paraId="7418C1D2" w14:textId="77777777">
        <w:tc>
          <w:tcPr>
            <w:tcW w:w="1101" w:type="dxa"/>
          </w:tcPr>
          <w:p w14:paraId="59B7B8D7" w14:textId="77777777" w:rsidR="00D172B4" w:rsidRDefault="00D172B4">
            <w:pPr>
              <w:pStyle w:val="TAL"/>
            </w:pPr>
          </w:p>
        </w:tc>
        <w:tc>
          <w:tcPr>
            <w:tcW w:w="3969" w:type="dxa"/>
          </w:tcPr>
          <w:p w14:paraId="783AFBD9" w14:textId="77777777" w:rsidR="00D172B4" w:rsidRDefault="00D172B4">
            <w:pPr>
              <w:pStyle w:val="TAL"/>
            </w:pPr>
          </w:p>
        </w:tc>
        <w:tc>
          <w:tcPr>
            <w:tcW w:w="4536" w:type="dxa"/>
          </w:tcPr>
          <w:p w14:paraId="09DCBBAE" w14:textId="77777777" w:rsidR="00D172B4" w:rsidRDefault="00D172B4">
            <w:pPr>
              <w:pStyle w:val="TAL"/>
            </w:pPr>
          </w:p>
        </w:tc>
      </w:tr>
    </w:tbl>
    <w:p w14:paraId="74D09DA8" w14:textId="77777777" w:rsidR="00D172B4" w:rsidRDefault="00D172B4">
      <w:pPr>
        <w:ind w:right="-99"/>
        <w:rPr>
          <w:b/>
        </w:rPr>
      </w:pPr>
    </w:p>
    <w:p w14:paraId="023D265A" w14:textId="77777777" w:rsidR="00D172B4" w:rsidRDefault="00D172B4">
      <w:pPr>
        <w:ind w:right="-99"/>
      </w:pPr>
      <w:r>
        <w:t xml:space="preserve">This work item is … </w:t>
      </w:r>
      <w:commentRangeStart w:id="10"/>
      <w:r>
        <w:t>*</w:t>
      </w:r>
      <w:commentRangeEnd w:id="10"/>
      <w:r>
        <w:rPr>
          <w:rStyle w:val="a7"/>
        </w:rPr>
        <w:commentReference w:id="10"/>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D172B4" w14:paraId="6A4640C0" w14:textId="77777777">
        <w:tc>
          <w:tcPr>
            <w:tcW w:w="675" w:type="dxa"/>
          </w:tcPr>
          <w:p w14:paraId="7EF508F5" w14:textId="77777777" w:rsidR="00D172B4" w:rsidRDefault="00D172B4">
            <w:pPr>
              <w:pStyle w:val="TAC"/>
            </w:pPr>
          </w:p>
        </w:tc>
        <w:tc>
          <w:tcPr>
            <w:tcW w:w="2268" w:type="dxa"/>
          </w:tcPr>
          <w:p w14:paraId="19659D0A" w14:textId="77777777" w:rsidR="00D172B4" w:rsidRDefault="00D172B4">
            <w:pPr>
              <w:pStyle w:val="TAH"/>
              <w:ind w:right="-99"/>
              <w:jc w:val="left"/>
            </w:pPr>
            <w:r>
              <w:t>Stage 1 (go to 2.3.1)</w:t>
            </w:r>
          </w:p>
        </w:tc>
      </w:tr>
      <w:tr w:rsidR="00D172B4" w14:paraId="7011B4B7" w14:textId="77777777">
        <w:tc>
          <w:tcPr>
            <w:tcW w:w="675" w:type="dxa"/>
          </w:tcPr>
          <w:p w14:paraId="242F07D4" w14:textId="77777777" w:rsidR="00D172B4" w:rsidRDefault="00D172B4">
            <w:pPr>
              <w:pStyle w:val="TAC"/>
            </w:pPr>
            <w:r>
              <w:t>X</w:t>
            </w:r>
          </w:p>
        </w:tc>
        <w:tc>
          <w:tcPr>
            <w:tcW w:w="2268" w:type="dxa"/>
          </w:tcPr>
          <w:p w14:paraId="3B4C1014" w14:textId="77777777" w:rsidR="00D172B4" w:rsidRDefault="00D172B4">
            <w:pPr>
              <w:pStyle w:val="TAH"/>
              <w:ind w:right="-99"/>
              <w:jc w:val="left"/>
            </w:pPr>
            <w:r>
              <w:t>Stage 2 (go to 2.3.2)</w:t>
            </w:r>
          </w:p>
        </w:tc>
      </w:tr>
      <w:tr w:rsidR="00D172B4" w14:paraId="771B1080" w14:textId="77777777">
        <w:tc>
          <w:tcPr>
            <w:tcW w:w="675" w:type="dxa"/>
          </w:tcPr>
          <w:p w14:paraId="724ECE6F" w14:textId="77777777" w:rsidR="00D172B4" w:rsidRDefault="00D172B4">
            <w:pPr>
              <w:pStyle w:val="TAC"/>
            </w:pPr>
            <w:r>
              <w:t>X</w:t>
            </w:r>
          </w:p>
        </w:tc>
        <w:tc>
          <w:tcPr>
            <w:tcW w:w="2268" w:type="dxa"/>
          </w:tcPr>
          <w:p w14:paraId="54525F33" w14:textId="77777777" w:rsidR="00D172B4" w:rsidRDefault="00D172B4">
            <w:pPr>
              <w:pStyle w:val="TAH"/>
              <w:ind w:right="-99"/>
              <w:jc w:val="left"/>
            </w:pPr>
            <w:r>
              <w:t>Stage 3 (go to 2.3.3)</w:t>
            </w:r>
          </w:p>
        </w:tc>
      </w:tr>
      <w:tr w:rsidR="00D172B4" w14:paraId="6576FB65" w14:textId="77777777">
        <w:tc>
          <w:tcPr>
            <w:tcW w:w="675" w:type="dxa"/>
          </w:tcPr>
          <w:p w14:paraId="6454EAB2" w14:textId="77777777" w:rsidR="00D172B4" w:rsidRDefault="00D172B4">
            <w:pPr>
              <w:pStyle w:val="TAC"/>
            </w:pPr>
          </w:p>
        </w:tc>
        <w:tc>
          <w:tcPr>
            <w:tcW w:w="2268" w:type="dxa"/>
          </w:tcPr>
          <w:p w14:paraId="28BC9398" w14:textId="77777777" w:rsidR="00D172B4" w:rsidRDefault="00D172B4">
            <w:pPr>
              <w:pStyle w:val="TAH"/>
              <w:ind w:right="-99"/>
              <w:jc w:val="left"/>
            </w:pPr>
            <w:r>
              <w:t>Test spec (go to 2.3.4)</w:t>
            </w:r>
          </w:p>
        </w:tc>
      </w:tr>
      <w:tr w:rsidR="00D172B4" w14:paraId="7AC8299F" w14:textId="77777777">
        <w:tc>
          <w:tcPr>
            <w:tcW w:w="675" w:type="dxa"/>
          </w:tcPr>
          <w:p w14:paraId="20972EFB" w14:textId="77777777" w:rsidR="00D172B4" w:rsidRDefault="00D172B4">
            <w:pPr>
              <w:pStyle w:val="TAC"/>
            </w:pPr>
          </w:p>
        </w:tc>
        <w:tc>
          <w:tcPr>
            <w:tcW w:w="2268" w:type="dxa"/>
          </w:tcPr>
          <w:p w14:paraId="62F20C21" w14:textId="77777777" w:rsidR="00D172B4" w:rsidRDefault="00D172B4">
            <w:pPr>
              <w:pStyle w:val="TAH"/>
              <w:ind w:right="-99"/>
              <w:jc w:val="left"/>
            </w:pPr>
            <w:r>
              <w:t>Other (go to 2.3.5)</w:t>
            </w:r>
          </w:p>
        </w:tc>
      </w:tr>
    </w:tbl>
    <w:p w14:paraId="6BF1BE95" w14:textId="77777777" w:rsidR="00D172B4" w:rsidRDefault="00D172B4">
      <w:pPr>
        <w:ind w:right="-99"/>
        <w:rPr>
          <w:b/>
        </w:rPr>
      </w:pPr>
    </w:p>
    <w:p w14:paraId="342943DB" w14:textId="77777777" w:rsidR="00D172B4" w:rsidRDefault="00D172B4">
      <w:pPr>
        <w:pStyle w:val="4"/>
      </w:pPr>
      <w:r>
        <w:t>2.3.1</w:t>
      </w:r>
      <w:r>
        <w:tab/>
      </w:r>
      <w:r>
        <w:tab/>
        <w:t>Stage 1</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D172B4" w14:paraId="25E70349" w14:textId="77777777">
        <w:tc>
          <w:tcPr>
            <w:tcW w:w="9606" w:type="dxa"/>
            <w:gridSpan w:val="3"/>
          </w:tcPr>
          <w:p w14:paraId="2E1CE76D" w14:textId="77777777" w:rsidR="00D172B4" w:rsidRDefault="00D172B4">
            <w:pPr>
              <w:pStyle w:val="TAH"/>
              <w:ind w:right="-99"/>
              <w:jc w:val="left"/>
            </w:pPr>
            <w:r>
              <w:t xml:space="preserve">Source of external requirements (if any) </w:t>
            </w:r>
            <w:commentRangeStart w:id="11"/>
            <w:r>
              <w:t>*</w:t>
            </w:r>
            <w:commentRangeEnd w:id="11"/>
            <w:r>
              <w:rPr>
                <w:rStyle w:val="a7"/>
                <w:rFonts w:ascii="Times New Roman" w:hAnsi="Times New Roman"/>
                <w:b w:val="0"/>
              </w:rPr>
              <w:commentReference w:id="11"/>
            </w:r>
          </w:p>
        </w:tc>
      </w:tr>
      <w:tr w:rsidR="00D172B4" w14:paraId="137FFF1E" w14:textId="77777777">
        <w:tc>
          <w:tcPr>
            <w:tcW w:w="1526" w:type="dxa"/>
          </w:tcPr>
          <w:p w14:paraId="2A75D453" w14:textId="77777777" w:rsidR="00D172B4" w:rsidRDefault="00D172B4">
            <w:pPr>
              <w:pStyle w:val="TAH"/>
              <w:ind w:right="-99"/>
              <w:jc w:val="left"/>
            </w:pPr>
            <w:r>
              <w:t>Organization</w:t>
            </w:r>
          </w:p>
        </w:tc>
        <w:tc>
          <w:tcPr>
            <w:tcW w:w="3544" w:type="dxa"/>
          </w:tcPr>
          <w:p w14:paraId="055F2E9A" w14:textId="77777777" w:rsidR="00D172B4" w:rsidRDefault="00D172B4">
            <w:pPr>
              <w:pStyle w:val="TAH"/>
              <w:ind w:right="-99"/>
              <w:jc w:val="left"/>
            </w:pPr>
            <w:r>
              <w:t>Document</w:t>
            </w:r>
          </w:p>
        </w:tc>
        <w:tc>
          <w:tcPr>
            <w:tcW w:w="4536" w:type="dxa"/>
          </w:tcPr>
          <w:p w14:paraId="2F8B7122" w14:textId="77777777" w:rsidR="00D172B4" w:rsidRDefault="00D172B4">
            <w:pPr>
              <w:pStyle w:val="TAH"/>
              <w:ind w:right="-99"/>
              <w:jc w:val="left"/>
            </w:pPr>
            <w:r>
              <w:t>Remarks</w:t>
            </w:r>
          </w:p>
        </w:tc>
      </w:tr>
      <w:tr w:rsidR="00D172B4" w14:paraId="1B7F8556" w14:textId="77777777">
        <w:tc>
          <w:tcPr>
            <w:tcW w:w="1526" w:type="dxa"/>
          </w:tcPr>
          <w:p w14:paraId="306AEC9A" w14:textId="77777777" w:rsidR="00D172B4" w:rsidRDefault="00D172B4">
            <w:pPr>
              <w:pStyle w:val="TAL"/>
            </w:pPr>
          </w:p>
        </w:tc>
        <w:tc>
          <w:tcPr>
            <w:tcW w:w="3544" w:type="dxa"/>
          </w:tcPr>
          <w:p w14:paraId="1103AD76" w14:textId="77777777" w:rsidR="00D172B4" w:rsidRDefault="00D172B4">
            <w:pPr>
              <w:pStyle w:val="TAL"/>
            </w:pPr>
          </w:p>
        </w:tc>
        <w:tc>
          <w:tcPr>
            <w:tcW w:w="4536" w:type="dxa"/>
          </w:tcPr>
          <w:p w14:paraId="55222F5A" w14:textId="77777777" w:rsidR="00D172B4" w:rsidRDefault="00D172B4">
            <w:pPr>
              <w:pStyle w:val="TAL"/>
            </w:pPr>
          </w:p>
        </w:tc>
      </w:tr>
    </w:tbl>
    <w:p w14:paraId="062AEE77" w14:textId="77777777" w:rsidR="00D172B4" w:rsidRDefault="00D172B4">
      <w:pPr>
        <w:ind w:right="-99"/>
      </w:pPr>
    </w:p>
    <w:p w14:paraId="380B03E1" w14:textId="77777777" w:rsidR="00D172B4" w:rsidRDefault="00D172B4">
      <w:pPr>
        <w:ind w:right="-99"/>
      </w:pPr>
      <w:r>
        <w:t>Go to §3.</w:t>
      </w:r>
    </w:p>
    <w:p w14:paraId="19A08E81" w14:textId="77777777" w:rsidR="00D172B4" w:rsidRDefault="00D172B4">
      <w:pPr>
        <w:pStyle w:val="4"/>
      </w:pPr>
      <w:r>
        <w:t>2.3.2</w:t>
      </w:r>
      <w:r>
        <w:tab/>
      </w:r>
      <w:r>
        <w:tab/>
        <w:t xml:space="preserve">Stage 2  </w:t>
      </w:r>
      <w:commentRangeStart w:id="12"/>
      <w:r>
        <w:t>*</w:t>
      </w:r>
      <w:commentRangeEnd w:id="12"/>
      <w:r>
        <w:rPr>
          <w:rStyle w:val="a7"/>
          <w:b/>
        </w:rPr>
        <w:commentReference w:id="12"/>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172B4" w14:paraId="54223B20" w14:textId="77777777">
        <w:tc>
          <w:tcPr>
            <w:tcW w:w="9606" w:type="dxa"/>
            <w:gridSpan w:val="3"/>
          </w:tcPr>
          <w:p w14:paraId="3F87B471" w14:textId="77777777" w:rsidR="00D172B4" w:rsidRDefault="00D172B4">
            <w:pPr>
              <w:pStyle w:val="TAH"/>
              <w:ind w:right="-99"/>
              <w:jc w:val="left"/>
            </w:pPr>
            <w:r>
              <w:t>Corresponding stage 1 work item</w:t>
            </w:r>
          </w:p>
        </w:tc>
      </w:tr>
      <w:tr w:rsidR="00D172B4" w14:paraId="6A2A88F2" w14:textId="77777777">
        <w:tc>
          <w:tcPr>
            <w:tcW w:w="1101" w:type="dxa"/>
          </w:tcPr>
          <w:p w14:paraId="40431FEE" w14:textId="77777777" w:rsidR="00D172B4" w:rsidRDefault="00D172B4">
            <w:pPr>
              <w:pStyle w:val="TAH"/>
              <w:ind w:right="-99"/>
              <w:jc w:val="left"/>
            </w:pPr>
            <w:r>
              <w:t>Unique ID</w:t>
            </w:r>
          </w:p>
        </w:tc>
        <w:tc>
          <w:tcPr>
            <w:tcW w:w="3969" w:type="dxa"/>
          </w:tcPr>
          <w:p w14:paraId="6A2CB71D" w14:textId="77777777" w:rsidR="00D172B4" w:rsidRDefault="00D172B4">
            <w:pPr>
              <w:pStyle w:val="TAH"/>
              <w:ind w:right="-99"/>
              <w:jc w:val="left"/>
            </w:pPr>
            <w:r>
              <w:t>Title</w:t>
            </w:r>
          </w:p>
        </w:tc>
        <w:tc>
          <w:tcPr>
            <w:tcW w:w="4536" w:type="dxa"/>
          </w:tcPr>
          <w:p w14:paraId="5079C294" w14:textId="77777777" w:rsidR="00D172B4" w:rsidRDefault="00D172B4">
            <w:pPr>
              <w:pStyle w:val="TAH"/>
              <w:ind w:right="-99"/>
              <w:jc w:val="left"/>
            </w:pPr>
            <w:r>
              <w:t>TS</w:t>
            </w:r>
          </w:p>
        </w:tc>
      </w:tr>
      <w:tr w:rsidR="00D172B4" w14:paraId="79A2CD45" w14:textId="77777777">
        <w:tc>
          <w:tcPr>
            <w:tcW w:w="1101" w:type="dxa"/>
          </w:tcPr>
          <w:p w14:paraId="7CD49C4E" w14:textId="77777777" w:rsidR="00D172B4" w:rsidRDefault="00D172B4">
            <w:pPr>
              <w:pStyle w:val="TAL"/>
            </w:pPr>
          </w:p>
        </w:tc>
        <w:tc>
          <w:tcPr>
            <w:tcW w:w="3969" w:type="dxa"/>
          </w:tcPr>
          <w:p w14:paraId="037D47DD" w14:textId="77777777" w:rsidR="00D172B4" w:rsidRDefault="00D172B4">
            <w:pPr>
              <w:pStyle w:val="TAL"/>
            </w:pPr>
          </w:p>
        </w:tc>
        <w:tc>
          <w:tcPr>
            <w:tcW w:w="4536" w:type="dxa"/>
          </w:tcPr>
          <w:p w14:paraId="783A8F92" w14:textId="77777777" w:rsidR="00D172B4" w:rsidRDefault="00D172B4">
            <w:pPr>
              <w:pStyle w:val="TAL"/>
            </w:pPr>
          </w:p>
        </w:tc>
      </w:tr>
    </w:tbl>
    <w:p w14:paraId="75A9CC5F" w14:textId="77777777" w:rsidR="00D172B4" w:rsidRDefault="00D172B4">
      <w:pPr>
        <w:ind w:right="-99"/>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172B4" w14:paraId="6D1C61AE" w14:textId="77777777">
        <w:tc>
          <w:tcPr>
            <w:tcW w:w="9606" w:type="dxa"/>
            <w:gridSpan w:val="3"/>
          </w:tcPr>
          <w:p w14:paraId="0E123F8B" w14:textId="77777777" w:rsidR="00D172B4" w:rsidRDefault="00D172B4">
            <w:pPr>
              <w:pStyle w:val="TAH"/>
              <w:ind w:right="-99"/>
              <w:jc w:val="left"/>
            </w:pPr>
            <w:r>
              <w:t>Other source of stage 1 information</w:t>
            </w:r>
          </w:p>
        </w:tc>
      </w:tr>
      <w:tr w:rsidR="00D172B4" w14:paraId="7DD934E0" w14:textId="77777777">
        <w:tc>
          <w:tcPr>
            <w:tcW w:w="1101" w:type="dxa"/>
          </w:tcPr>
          <w:p w14:paraId="74DC342A" w14:textId="77777777" w:rsidR="00D172B4" w:rsidRDefault="00D172B4">
            <w:pPr>
              <w:pStyle w:val="TAH"/>
              <w:ind w:right="-99"/>
              <w:jc w:val="left"/>
            </w:pPr>
            <w:r>
              <w:t>TS or CR(s)</w:t>
            </w:r>
          </w:p>
        </w:tc>
        <w:tc>
          <w:tcPr>
            <w:tcW w:w="3969" w:type="dxa"/>
          </w:tcPr>
          <w:p w14:paraId="3ECA1516" w14:textId="77777777" w:rsidR="00D172B4" w:rsidRDefault="00D172B4">
            <w:pPr>
              <w:pStyle w:val="TAH"/>
              <w:ind w:right="-99"/>
              <w:jc w:val="left"/>
            </w:pPr>
            <w:r>
              <w:t>Clause</w:t>
            </w:r>
          </w:p>
        </w:tc>
        <w:tc>
          <w:tcPr>
            <w:tcW w:w="4536" w:type="dxa"/>
          </w:tcPr>
          <w:p w14:paraId="6997C122" w14:textId="77777777" w:rsidR="00D172B4" w:rsidRDefault="00D172B4">
            <w:pPr>
              <w:pStyle w:val="TAH"/>
              <w:ind w:right="-99"/>
              <w:jc w:val="left"/>
            </w:pPr>
            <w:r>
              <w:t>Remarks</w:t>
            </w:r>
          </w:p>
        </w:tc>
      </w:tr>
      <w:tr w:rsidR="00D172B4" w14:paraId="3E940133" w14:textId="77777777">
        <w:tc>
          <w:tcPr>
            <w:tcW w:w="1101" w:type="dxa"/>
          </w:tcPr>
          <w:p w14:paraId="10CE7B6D" w14:textId="77777777" w:rsidR="00D172B4" w:rsidRDefault="00D172B4">
            <w:pPr>
              <w:pStyle w:val="TAL"/>
            </w:pPr>
          </w:p>
        </w:tc>
        <w:tc>
          <w:tcPr>
            <w:tcW w:w="3969" w:type="dxa"/>
          </w:tcPr>
          <w:p w14:paraId="5C61B66C" w14:textId="77777777" w:rsidR="00D172B4" w:rsidRDefault="00D172B4">
            <w:pPr>
              <w:pStyle w:val="TAL"/>
            </w:pPr>
          </w:p>
        </w:tc>
        <w:tc>
          <w:tcPr>
            <w:tcW w:w="4536" w:type="dxa"/>
          </w:tcPr>
          <w:p w14:paraId="2BA0456C" w14:textId="77777777" w:rsidR="00D172B4" w:rsidRDefault="00D172B4">
            <w:pPr>
              <w:pStyle w:val="TAL"/>
            </w:pPr>
          </w:p>
        </w:tc>
      </w:tr>
    </w:tbl>
    <w:p w14:paraId="4EFEC783" w14:textId="77777777" w:rsidR="00D172B4" w:rsidRDefault="00D172B4">
      <w:pPr>
        <w:ind w:right="-99"/>
        <w:rPr>
          <w:b/>
        </w:rPr>
      </w:pPr>
      <w:r>
        <w:br/>
      </w:r>
      <w:r>
        <w:rPr>
          <w:b/>
        </w:rPr>
        <w:t xml:space="preserve">If no identified source of stage </w:t>
      </w:r>
      <w:proofErr w:type="gramStart"/>
      <w:r>
        <w:rPr>
          <w:b/>
        </w:rPr>
        <w:t>1 information</w:t>
      </w:r>
      <w:proofErr w:type="gramEnd"/>
      <w:r>
        <w:rPr>
          <w:b/>
        </w:rPr>
        <w:t xml:space="preserve">, justify: </w:t>
      </w:r>
      <w:commentRangeStart w:id="13"/>
      <w:r>
        <w:rPr>
          <w:b/>
        </w:rPr>
        <w:t>*</w:t>
      </w:r>
      <w:commentRangeEnd w:id="13"/>
      <w:r>
        <w:rPr>
          <w:rStyle w:val="a7"/>
        </w:rPr>
        <w:commentReference w:id="13"/>
      </w:r>
      <w:r>
        <w:rPr>
          <w:b/>
        </w:rPr>
        <w:t xml:space="preserve"> </w:t>
      </w:r>
    </w:p>
    <w:p w14:paraId="1F38B918" w14:textId="77777777" w:rsidR="00D172B4" w:rsidRDefault="00D172B4">
      <w:pPr>
        <w:ind w:right="-99"/>
      </w:pPr>
      <w:r>
        <w:t>Go to §3.</w:t>
      </w:r>
    </w:p>
    <w:p w14:paraId="5E2192A7" w14:textId="77777777" w:rsidR="00D172B4" w:rsidRDefault="00D172B4">
      <w:pPr>
        <w:pStyle w:val="4"/>
      </w:pPr>
      <w:r>
        <w:t>2.3.3</w:t>
      </w:r>
      <w:r>
        <w:tab/>
      </w:r>
      <w:r>
        <w:tab/>
        <w:t xml:space="preserve">Stage 3 </w:t>
      </w:r>
      <w:commentRangeStart w:id="14"/>
      <w:r>
        <w:t>*</w:t>
      </w:r>
      <w:commentRangeEnd w:id="14"/>
      <w:r>
        <w:rPr>
          <w:rStyle w:val="a7"/>
        </w:rPr>
        <w:commentReference w:id="14"/>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172B4" w14:paraId="36E947A8" w14:textId="77777777">
        <w:tc>
          <w:tcPr>
            <w:tcW w:w="9606" w:type="dxa"/>
            <w:gridSpan w:val="3"/>
          </w:tcPr>
          <w:p w14:paraId="4903EEB4" w14:textId="77777777" w:rsidR="00D172B4" w:rsidRDefault="00D172B4">
            <w:pPr>
              <w:pStyle w:val="TAH"/>
              <w:ind w:right="-99"/>
              <w:jc w:val="left"/>
            </w:pPr>
            <w:r>
              <w:t>Corresponding stage 2 work item (if any)</w:t>
            </w:r>
          </w:p>
        </w:tc>
      </w:tr>
      <w:tr w:rsidR="00D172B4" w14:paraId="12EE2A32" w14:textId="77777777">
        <w:tc>
          <w:tcPr>
            <w:tcW w:w="1101" w:type="dxa"/>
          </w:tcPr>
          <w:p w14:paraId="2E6ED0D3" w14:textId="77777777" w:rsidR="00D172B4" w:rsidRDefault="00D172B4">
            <w:pPr>
              <w:pStyle w:val="TAH"/>
              <w:ind w:right="-99"/>
              <w:jc w:val="left"/>
            </w:pPr>
            <w:r>
              <w:t>Unique ID</w:t>
            </w:r>
          </w:p>
        </w:tc>
        <w:tc>
          <w:tcPr>
            <w:tcW w:w="3969" w:type="dxa"/>
          </w:tcPr>
          <w:p w14:paraId="6C4DEB7E" w14:textId="77777777" w:rsidR="00D172B4" w:rsidRDefault="00D172B4">
            <w:pPr>
              <w:pStyle w:val="TAH"/>
              <w:ind w:right="-99"/>
              <w:jc w:val="left"/>
            </w:pPr>
            <w:r>
              <w:t>Title</w:t>
            </w:r>
          </w:p>
        </w:tc>
        <w:tc>
          <w:tcPr>
            <w:tcW w:w="4536" w:type="dxa"/>
          </w:tcPr>
          <w:p w14:paraId="04502D80" w14:textId="77777777" w:rsidR="00D172B4" w:rsidRDefault="00D172B4">
            <w:pPr>
              <w:pStyle w:val="TAH"/>
              <w:ind w:right="-99"/>
              <w:jc w:val="left"/>
            </w:pPr>
            <w:r>
              <w:t>TS</w:t>
            </w:r>
          </w:p>
        </w:tc>
      </w:tr>
      <w:tr w:rsidR="00D172B4" w14:paraId="6E109824" w14:textId="77777777">
        <w:tc>
          <w:tcPr>
            <w:tcW w:w="1101" w:type="dxa"/>
          </w:tcPr>
          <w:p w14:paraId="55D57776" w14:textId="77777777" w:rsidR="00D172B4" w:rsidRDefault="00D172B4">
            <w:pPr>
              <w:pStyle w:val="TAL"/>
            </w:pPr>
          </w:p>
        </w:tc>
        <w:tc>
          <w:tcPr>
            <w:tcW w:w="3969" w:type="dxa"/>
          </w:tcPr>
          <w:p w14:paraId="7954C5A7" w14:textId="77777777" w:rsidR="00D172B4" w:rsidRDefault="00D172B4">
            <w:pPr>
              <w:pStyle w:val="TAL"/>
            </w:pPr>
          </w:p>
        </w:tc>
        <w:tc>
          <w:tcPr>
            <w:tcW w:w="4536" w:type="dxa"/>
          </w:tcPr>
          <w:p w14:paraId="442F8510" w14:textId="77777777" w:rsidR="00D172B4" w:rsidRDefault="00D172B4">
            <w:pPr>
              <w:pStyle w:val="TAL"/>
            </w:pPr>
          </w:p>
        </w:tc>
      </w:tr>
    </w:tbl>
    <w:p w14:paraId="0DA99B69" w14:textId="77777777" w:rsidR="00D172B4" w:rsidRDefault="00D172B4">
      <w:pPr>
        <w:ind w:right="-99"/>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172B4" w14:paraId="44FC9AE1" w14:textId="77777777">
        <w:tc>
          <w:tcPr>
            <w:tcW w:w="9606" w:type="dxa"/>
            <w:gridSpan w:val="3"/>
          </w:tcPr>
          <w:p w14:paraId="3EBBC836" w14:textId="77777777" w:rsidR="00D172B4" w:rsidRDefault="00D172B4">
            <w:pPr>
              <w:pStyle w:val="TAH"/>
              <w:ind w:right="-99"/>
              <w:jc w:val="left"/>
            </w:pPr>
            <w:r>
              <w:t>Else, corresponding stage 1 work item</w:t>
            </w:r>
          </w:p>
        </w:tc>
      </w:tr>
      <w:tr w:rsidR="00D172B4" w14:paraId="735BA64D" w14:textId="77777777">
        <w:tc>
          <w:tcPr>
            <w:tcW w:w="1101" w:type="dxa"/>
          </w:tcPr>
          <w:p w14:paraId="29CE8CB8" w14:textId="77777777" w:rsidR="00D172B4" w:rsidRDefault="00D172B4">
            <w:pPr>
              <w:pStyle w:val="TAH"/>
              <w:ind w:right="-99"/>
              <w:jc w:val="left"/>
            </w:pPr>
            <w:r>
              <w:t>Unique ID</w:t>
            </w:r>
          </w:p>
        </w:tc>
        <w:tc>
          <w:tcPr>
            <w:tcW w:w="3969" w:type="dxa"/>
          </w:tcPr>
          <w:p w14:paraId="73F946A8" w14:textId="77777777" w:rsidR="00D172B4" w:rsidRDefault="00D172B4">
            <w:pPr>
              <w:pStyle w:val="TAH"/>
              <w:ind w:right="-99"/>
              <w:jc w:val="left"/>
            </w:pPr>
            <w:r>
              <w:t>Title</w:t>
            </w:r>
          </w:p>
        </w:tc>
        <w:tc>
          <w:tcPr>
            <w:tcW w:w="4536" w:type="dxa"/>
          </w:tcPr>
          <w:p w14:paraId="3D1896BD" w14:textId="77777777" w:rsidR="00D172B4" w:rsidRDefault="00D172B4">
            <w:pPr>
              <w:pStyle w:val="TAH"/>
              <w:ind w:right="-99"/>
              <w:jc w:val="left"/>
            </w:pPr>
            <w:r>
              <w:t>TS</w:t>
            </w:r>
          </w:p>
        </w:tc>
      </w:tr>
      <w:tr w:rsidR="00D172B4" w14:paraId="2921B851" w14:textId="77777777">
        <w:tc>
          <w:tcPr>
            <w:tcW w:w="1101" w:type="dxa"/>
          </w:tcPr>
          <w:p w14:paraId="1E07C96B" w14:textId="77777777" w:rsidR="00D172B4" w:rsidRDefault="00D172B4">
            <w:pPr>
              <w:pStyle w:val="TAL"/>
            </w:pPr>
          </w:p>
        </w:tc>
        <w:tc>
          <w:tcPr>
            <w:tcW w:w="3969" w:type="dxa"/>
          </w:tcPr>
          <w:p w14:paraId="2BC6C1A6" w14:textId="77777777" w:rsidR="00D172B4" w:rsidRDefault="00D172B4">
            <w:pPr>
              <w:pStyle w:val="TAL"/>
            </w:pPr>
          </w:p>
        </w:tc>
        <w:tc>
          <w:tcPr>
            <w:tcW w:w="4536" w:type="dxa"/>
          </w:tcPr>
          <w:p w14:paraId="02FFC47E" w14:textId="77777777" w:rsidR="00D172B4" w:rsidRDefault="00D172B4">
            <w:pPr>
              <w:pStyle w:val="TAL"/>
            </w:pPr>
          </w:p>
        </w:tc>
      </w:tr>
    </w:tbl>
    <w:p w14:paraId="0DA8CB28" w14:textId="77777777" w:rsidR="00D172B4" w:rsidRDefault="00D172B4">
      <w:pPr>
        <w:ind w:right="-99"/>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093"/>
        <w:gridCol w:w="2977"/>
        <w:gridCol w:w="4536"/>
      </w:tblGrid>
      <w:tr w:rsidR="00D172B4" w14:paraId="02E3D453" w14:textId="77777777">
        <w:tc>
          <w:tcPr>
            <w:tcW w:w="9606" w:type="dxa"/>
            <w:gridSpan w:val="3"/>
          </w:tcPr>
          <w:p w14:paraId="1F866BD7" w14:textId="77777777" w:rsidR="00D172B4" w:rsidRDefault="00D172B4">
            <w:pPr>
              <w:pStyle w:val="TAH"/>
              <w:ind w:right="-99"/>
              <w:jc w:val="left"/>
            </w:pPr>
            <w:r>
              <w:t>Other justification</w:t>
            </w:r>
          </w:p>
        </w:tc>
      </w:tr>
      <w:tr w:rsidR="00D172B4" w14:paraId="5BA8E337" w14:textId="77777777">
        <w:tc>
          <w:tcPr>
            <w:tcW w:w="2093" w:type="dxa"/>
          </w:tcPr>
          <w:p w14:paraId="795536FC" w14:textId="77777777" w:rsidR="00D172B4" w:rsidRDefault="00D172B4">
            <w:pPr>
              <w:pStyle w:val="TAH"/>
              <w:ind w:right="-99"/>
              <w:jc w:val="left"/>
            </w:pPr>
            <w:r>
              <w:t>TS or CR(s)</w:t>
            </w:r>
          </w:p>
          <w:p w14:paraId="552B62A6" w14:textId="77777777" w:rsidR="00D172B4" w:rsidRDefault="00D172B4">
            <w:pPr>
              <w:pStyle w:val="TAH"/>
              <w:ind w:right="-99"/>
              <w:jc w:val="left"/>
            </w:pPr>
            <w:r>
              <w:t>Or external document</w:t>
            </w:r>
          </w:p>
        </w:tc>
        <w:tc>
          <w:tcPr>
            <w:tcW w:w="2977" w:type="dxa"/>
          </w:tcPr>
          <w:p w14:paraId="7C7469DF" w14:textId="77777777" w:rsidR="00D172B4" w:rsidRDefault="00D172B4">
            <w:pPr>
              <w:pStyle w:val="TAH"/>
              <w:ind w:right="-99"/>
              <w:jc w:val="left"/>
            </w:pPr>
            <w:r>
              <w:t>Clause</w:t>
            </w:r>
          </w:p>
        </w:tc>
        <w:tc>
          <w:tcPr>
            <w:tcW w:w="4536" w:type="dxa"/>
          </w:tcPr>
          <w:p w14:paraId="190E7B9D" w14:textId="77777777" w:rsidR="00D172B4" w:rsidRDefault="00D172B4">
            <w:pPr>
              <w:pStyle w:val="TAH"/>
              <w:ind w:right="-99"/>
              <w:jc w:val="left"/>
            </w:pPr>
            <w:r>
              <w:t>Remarks</w:t>
            </w:r>
          </w:p>
        </w:tc>
      </w:tr>
      <w:tr w:rsidR="00D172B4" w14:paraId="784ADC85" w14:textId="77777777">
        <w:tc>
          <w:tcPr>
            <w:tcW w:w="2093" w:type="dxa"/>
          </w:tcPr>
          <w:p w14:paraId="7921A31F" w14:textId="77777777" w:rsidR="00D172B4" w:rsidRDefault="00D172B4">
            <w:pPr>
              <w:pStyle w:val="TAL"/>
            </w:pPr>
          </w:p>
        </w:tc>
        <w:tc>
          <w:tcPr>
            <w:tcW w:w="2977" w:type="dxa"/>
          </w:tcPr>
          <w:p w14:paraId="1A7BDCEB" w14:textId="77777777" w:rsidR="00D172B4" w:rsidRDefault="00D172B4">
            <w:pPr>
              <w:pStyle w:val="TAL"/>
            </w:pPr>
          </w:p>
        </w:tc>
        <w:tc>
          <w:tcPr>
            <w:tcW w:w="4536" w:type="dxa"/>
          </w:tcPr>
          <w:p w14:paraId="1CD6D234" w14:textId="77777777" w:rsidR="00D172B4" w:rsidRDefault="00D172B4">
            <w:pPr>
              <w:pStyle w:val="TAL"/>
            </w:pPr>
          </w:p>
        </w:tc>
      </w:tr>
    </w:tbl>
    <w:p w14:paraId="6AFACD08" w14:textId="77777777" w:rsidR="00D172B4" w:rsidRDefault="00D172B4">
      <w:pPr>
        <w:ind w:right="-99"/>
        <w:rPr>
          <w:b/>
        </w:rPr>
      </w:pPr>
      <w:r>
        <w:br/>
      </w:r>
      <w:r>
        <w:rPr>
          <w:b/>
        </w:rPr>
        <w:t xml:space="preserve">If no identified source of stage </w:t>
      </w:r>
      <w:proofErr w:type="gramStart"/>
      <w:r>
        <w:rPr>
          <w:b/>
        </w:rPr>
        <w:t>2 information,</w:t>
      </w:r>
      <w:proofErr w:type="gramEnd"/>
      <w:r>
        <w:rPr>
          <w:b/>
        </w:rPr>
        <w:t xml:space="preserve"> justify: </w:t>
      </w:r>
      <w:commentRangeStart w:id="15"/>
      <w:r>
        <w:rPr>
          <w:b/>
        </w:rPr>
        <w:t>*</w:t>
      </w:r>
      <w:commentRangeEnd w:id="15"/>
      <w:r>
        <w:rPr>
          <w:rStyle w:val="a7"/>
        </w:rPr>
        <w:commentReference w:id="15"/>
      </w:r>
      <w:r>
        <w:rPr>
          <w:b/>
        </w:rPr>
        <w:t xml:space="preserve"> </w:t>
      </w:r>
    </w:p>
    <w:p w14:paraId="32988958" w14:textId="77777777" w:rsidR="00D172B4" w:rsidRDefault="00D172B4">
      <w:pPr>
        <w:ind w:right="-99"/>
      </w:pPr>
      <w:r>
        <w:t>Go to §3.</w:t>
      </w:r>
    </w:p>
    <w:p w14:paraId="20D9BBEE" w14:textId="77777777" w:rsidR="00D172B4" w:rsidRDefault="00D172B4">
      <w:pPr>
        <w:pStyle w:val="4"/>
      </w:pPr>
      <w:r>
        <w:lastRenderedPageBreak/>
        <w:t>2.3.4</w:t>
      </w:r>
      <w:r>
        <w:tab/>
      </w:r>
      <w:r>
        <w:tab/>
        <w:t xml:space="preserve">Test spec </w:t>
      </w:r>
      <w:commentRangeStart w:id="16"/>
      <w:r>
        <w:t>*</w:t>
      </w:r>
      <w:commentRangeEnd w:id="16"/>
      <w:r>
        <w:rPr>
          <w:rStyle w:val="a7"/>
        </w:rPr>
        <w:commentReference w:id="16"/>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172B4" w14:paraId="38A783F4" w14:textId="77777777">
        <w:tc>
          <w:tcPr>
            <w:tcW w:w="9606" w:type="dxa"/>
            <w:gridSpan w:val="3"/>
          </w:tcPr>
          <w:p w14:paraId="5C0B4D76" w14:textId="77777777" w:rsidR="00D172B4" w:rsidRDefault="00D172B4">
            <w:pPr>
              <w:pStyle w:val="TAH"/>
              <w:ind w:right="-99"/>
              <w:jc w:val="left"/>
            </w:pPr>
            <w:r>
              <w:t>Related Work Item(s)</w:t>
            </w:r>
          </w:p>
        </w:tc>
      </w:tr>
      <w:tr w:rsidR="00D172B4" w14:paraId="163E438A" w14:textId="77777777">
        <w:tc>
          <w:tcPr>
            <w:tcW w:w="1101" w:type="dxa"/>
          </w:tcPr>
          <w:p w14:paraId="0D7E0A8D" w14:textId="77777777" w:rsidR="00D172B4" w:rsidRDefault="00D172B4">
            <w:pPr>
              <w:pStyle w:val="TAH"/>
              <w:ind w:right="-99"/>
              <w:jc w:val="left"/>
            </w:pPr>
            <w:r>
              <w:t>Unique ID</w:t>
            </w:r>
          </w:p>
        </w:tc>
        <w:tc>
          <w:tcPr>
            <w:tcW w:w="3969" w:type="dxa"/>
          </w:tcPr>
          <w:p w14:paraId="37676DB5" w14:textId="77777777" w:rsidR="00D172B4" w:rsidRDefault="00D172B4">
            <w:pPr>
              <w:pStyle w:val="TAH"/>
              <w:ind w:right="-99"/>
              <w:jc w:val="left"/>
            </w:pPr>
            <w:r>
              <w:t>Title</w:t>
            </w:r>
          </w:p>
        </w:tc>
        <w:tc>
          <w:tcPr>
            <w:tcW w:w="4536" w:type="dxa"/>
          </w:tcPr>
          <w:p w14:paraId="15E89239" w14:textId="77777777" w:rsidR="00D172B4" w:rsidRDefault="00D172B4">
            <w:pPr>
              <w:pStyle w:val="TAH"/>
              <w:ind w:right="-99"/>
              <w:jc w:val="left"/>
            </w:pPr>
            <w:r>
              <w:t>TS</w:t>
            </w:r>
          </w:p>
        </w:tc>
      </w:tr>
      <w:tr w:rsidR="00D172B4" w14:paraId="42A6DD10" w14:textId="77777777">
        <w:tc>
          <w:tcPr>
            <w:tcW w:w="1101" w:type="dxa"/>
          </w:tcPr>
          <w:p w14:paraId="6DB1CCC3" w14:textId="77777777" w:rsidR="00D172B4" w:rsidRDefault="00D172B4">
            <w:pPr>
              <w:pStyle w:val="TAL"/>
            </w:pPr>
          </w:p>
        </w:tc>
        <w:tc>
          <w:tcPr>
            <w:tcW w:w="3969" w:type="dxa"/>
          </w:tcPr>
          <w:p w14:paraId="5909478E" w14:textId="77777777" w:rsidR="00D172B4" w:rsidRDefault="00D172B4">
            <w:pPr>
              <w:pStyle w:val="TAL"/>
            </w:pPr>
          </w:p>
        </w:tc>
        <w:tc>
          <w:tcPr>
            <w:tcW w:w="4536" w:type="dxa"/>
          </w:tcPr>
          <w:p w14:paraId="540AF005" w14:textId="77777777" w:rsidR="00D172B4" w:rsidRDefault="00D172B4">
            <w:pPr>
              <w:pStyle w:val="TAL"/>
            </w:pPr>
          </w:p>
        </w:tc>
      </w:tr>
    </w:tbl>
    <w:p w14:paraId="167B8236" w14:textId="77777777" w:rsidR="00D172B4" w:rsidRDefault="00D172B4">
      <w:pPr>
        <w:ind w:right="-99"/>
        <w:rPr>
          <w:b/>
        </w:rPr>
      </w:pPr>
    </w:p>
    <w:p w14:paraId="1B3F0B77" w14:textId="77777777" w:rsidR="00D172B4" w:rsidRDefault="00D172B4">
      <w:pPr>
        <w:ind w:right="-99"/>
      </w:pPr>
      <w:r>
        <w:t>Go to §3.</w:t>
      </w:r>
    </w:p>
    <w:p w14:paraId="5CA79065" w14:textId="77777777" w:rsidR="00D172B4" w:rsidRDefault="00D172B4">
      <w:pPr>
        <w:pStyle w:val="4"/>
      </w:pPr>
      <w:r>
        <w:t>2.3.5</w:t>
      </w:r>
      <w:r>
        <w:tab/>
      </w:r>
      <w:r>
        <w:tab/>
      </w:r>
      <w:proofErr w:type="gramStart"/>
      <w:r>
        <w:t>Other</w:t>
      </w:r>
      <w:proofErr w:type="gramEnd"/>
      <w:r>
        <w:t xml:space="preserve"> </w:t>
      </w:r>
      <w:commentRangeStart w:id="17"/>
      <w:r>
        <w:t>*</w:t>
      </w:r>
      <w:commentRangeEnd w:id="17"/>
      <w:r>
        <w:rPr>
          <w:rStyle w:val="a7"/>
        </w:rPr>
        <w:commentReference w:id="17"/>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D172B4" w14:paraId="0581B64F" w14:textId="77777777">
        <w:tc>
          <w:tcPr>
            <w:tcW w:w="9606" w:type="dxa"/>
            <w:gridSpan w:val="4"/>
          </w:tcPr>
          <w:p w14:paraId="235B6D6D" w14:textId="77777777" w:rsidR="00D172B4" w:rsidRDefault="00D172B4">
            <w:pPr>
              <w:pStyle w:val="TAH"/>
              <w:ind w:right="-99"/>
              <w:jc w:val="left"/>
            </w:pPr>
            <w:r>
              <w:t>Related Work Item(s)</w:t>
            </w:r>
          </w:p>
        </w:tc>
      </w:tr>
      <w:tr w:rsidR="00D172B4" w14:paraId="012F4514" w14:textId="77777777">
        <w:tc>
          <w:tcPr>
            <w:tcW w:w="1101" w:type="dxa"/>
          </w:tcPr>
          <w:p w14:paraId="5C3BA1A8" w14:textId="77777777" w:rsidR="00D172B4" w:rsidRDefault="00D172B4">
            <w:pPr>
              <w:pStyle w:val="TAH"/>
              <w:ind w:right="-99"/>
              <w:jc w:val="left"/>
            </w:pPr>
            <w:r>
              <w:t>Unique ID</w:t>
            </w:r>
          </w:p>
        </w:tc>
        <w:tc>
          <w:tcPr>
            <w:tcW w:w="3969" w:type="dxa"/>
          </w:tcPr>
          <w:p w14:paraId="76B58345" w14:textId="77777777" w:rsidR="00D172B4" w:rsidRDefault="00D172B4">
            <w:pPr>
              <w:pStyle w:val="TAH"/>
              <w:ind w:right="-99"/>
              <w:jc w:val="left"/>
            </w:pPr>
            <w:r>
              <w:t>Title</w:t>
            </w:r>
          </w:p>
        </w:tc>
        <w:tc>
          <w:tcPr>
            <w:tcW w:w="1984" w:type="dxa"/>
          </w:tcPr>
          <w:p w14:paraId="2C79D4B8" w14:textId="77777777" w:rsidR="00D172B4" w:rsidRDefault="00D172B4">
            <w:pPr>
              <w:pStyle w:val="TAH"/>
              <w:ind w:right="-99"/>
              <w:jc w:val="left"/>
            </w:pPr>
            <w:r>
              <w:t>Nature of relationship</w:t>
            </w:r>
          </w:p>
        </w:tc>
        <w:tc>
          <w:tcPr>
            <w:tcW w:w="2552" w:type="dxa"/>
          </w:tcPr>
          <w:p w14:paraId="58E26AFD" w14:textId="77777777" w:rsidR="00D172B4" w:rsidRDefault="00D172B4">
            <w:pPr>
              <w:pStyle w:val="TAH"/>
              <w:ind w:right="-99"/>
              <w:jc w:val="left"/>
            </w:pPr>
            <w:r>
              <w:t>TS / TR</w:t>
            </w:r>
          </w:p>
        </w:tc>
      </w:tr>
      <w:tr w:rsidR="00D172B4" w14:paraId="6978ABD0" w14:textId="77777777">
        <w:tc>
          <w:tcPr>
            <w:tcW w:w="1101" w:type="dxa"/>
          </w:tcPr>
          <w:p w14:paraId="0D79C997" w14:textId="77777777" w:rsidR="00D172B4" w:rsidRDefault="00D172B4">
            <w:pPr>
              <w:pStyle w:val="TAL"/>
            </w:pPr>
          </w:p>
        </w:tc>
        <w:tc>
          <w:tcPr>
            <w:tcW w:w="3969" w:type="dxa"/>
          </w:tcPr>
          <w:p w14:paraId="1437579D" w14:textId="77777777" w:rsidR="00D172B4" w:rsidRDefault="00D172B4">
            <w:pPr>
              <w:pStyle w:val="TAL"/>
            </w:pPr>
          </w:p>
        </w:tc>
        <w:tc>
          <w:tcPr>
            <w:tcW w:w="1984" w:type="dxa"/>
          </w:tcPr>
          <w:p w14:paraId="2A28D207" w14:textId="77777777" w:rsidR="00D172B4" w:rsidRDefault="00D172B4">
            <w:pPr>
              <w:pStyle w:val="TAL"/>
            </w:pPr>
          </w:p>
        </w:tc>
        <w:tc>
          <w:tcPr>
            <w:tcW w:w="2552" w:type="dxa"/>
          </w:tcPr>
          <w:p w14:paraId="7B0E2A46" w14:textId="77777777" w:rsidR="00D172B4" w:rsidRDefault="00D172B4">
            <w:pPr>
              <w:pStyle w:val="TAL"/>
            </w:pPr>
          </w:p>
        </w:tc>
      </w:tr>
    </w:tbl>
    <w:p w14:paraId="55642DD7" w14:textId="77777777" w:rsidR="00D172B4" w:rsidRDefault="00D172B4">
      <w:pPr>
        <w:ind w:right="-99"/>
        <w:rPr>
          <w:b/>
        </w:rPr>
      </w:pPr>
    </w:p>
    <w:p w14:paraId="7F3F84CB" w14:textId="77777777" w:rsidR="00D172B4" w:rsidRDefault="00D172B4">
      <w:pPr>
        <w:ind w:right="-99"/>
      </w:pPr>
      <w:r>
        <w:t>Go to §3.</w:t>
      </w:r>
    </w:p>
    <w:p w14:paraId="42D64AF8" w14:textId="77777777" w:rsidR="00D172B4" w:rsidRDefault="00D172B4">
      <w:pPr>
        <w:pStyle w:val="3"/>
      </w:pPr>
      <w:r>
        <w:t>2.4</w:t>
      </w:r>
      <w:r>
        <w:tab/>
      </w:r>
      <w:r>
        <w:tab/>
        <w:t xml:space="preserve">Work task </w:t>
      </w:r>
      <w:commentRangeStart w:id="18"/>
      <w:r>
        <w:t>*</w:t>
      </w:r>
      <w:commentRangeEnd w:id="18"/>
      <w:r>
        <w:rPr>
          <w:rStyle w:val="a7"/>
        </w:rPr>
        <w:commentReference w:id="1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172B4" w14:paraId="4D485827" w14:textId="77777777">
        <w:tc>
          <w:tcPr>
            <w:tcW w:w="9606" w:type="dxa"/>
            <w:gridSpan w:val="3"/>
          </w:tcPr>
          <w:p w14:paraId="3206E33D" w14:textId="77777777" w:rsidR="00D172B4" w:rsidRDefault="00D172B4">
            <w:pPr>
              <w:pStyle w:val="TAH"/>
              <w:ind w:right="-99"/>
              <w:jc w:val="left"/>
            </w:pPr>
            <w:r>
              <w:t>Parent Building Block</w:t>
            </w:r>
          </w:p>
        </w:tc>
      </w:tr>
      <w:tr w:rsidR="00D172B4" w14:paraId="07AAEEB7" w14:textId="77777777">
        <w:tc>
          <w:tcPr>
            <w:tcW w:w="1101" w:type="dxa"/>
          </w:tcPr>
          <w:p w14:paraId="6B6AA476" w14:textId="77777777" w:rsidR="00D172B4" w:rsidRDefault="00D172B4">
            <w:pPr>
              <w:pStyle w:val="TAH"/>
              <w:ind w:right="-99"/>
              <w:jc w:val="left"/>
            </w:pPr>
            <w:r>
              <w:t>Unique ID</w:t>
            </w:r>
          </w:p>
        </w:tc>
        <w:tc>
          <w:tcPr>
            <w:tcW w:w="3969" w:type="dxa"/>
          </w:tcPr>
          <w:p w14:paraId="753429F7" w14:textId="77777777" w:rsidR="00D172B4" w:rsidRDefault="00D172B4">
            <w:pPr>
              <w:pStyle w:val="TAH"/>
              <w:ind w:right="-99"/>
              <w:jc w:val="left"/>
            </w:pPr>
            <w:r>
              <w:t>Title</w:t>
            </w:r>
          </w:p>
        </w:tc>
        <w:tc>
          <w:tcPr>
            <w:tcW w:w="4536" w:type="dxa"/>
          </w:tcPr>
          <w:p w14:paraId="6D3AE688" w14:textId="77777777" w:rsidR="00D172B4" w:rsidRDefault="00D172B4">
            <w:pPr>
              <w:pStyle w:val="TAH"/>
              <w:ind w:right="-99"/>
              <w:jc w:val="left"/>
            </w:pPr>
            <w:r>
              <w:t>TS</w:t>
            </w:r>
          </w:p>
        </w:tc>
      </w:tr>
      <w:tr w:rsidR="00D172B4" w14:paraId="3E8BE8D5" w14:textId="77777777">
        <w:tc>
          <w:tcPr>
            <w:tcW w:w="1101" w:type="dxa"/>
          </w:tcPr>
          <w:p w14:paraId="439486F8" w14:textId="77777777" w:rsidR="00D172B4" w:rsidRDefault="00D172B4">
            <w:pPr>
              <w:pStyle w:val="TAL"/>
            </w:pPr>
          </w:p>
        </w:tc>
        <w:tc>
          <w:tcPr>
            <w:tcW w:w="3969" w:type="dxa"/>
          </w:tcPr>
          <w:p w14:paraId="340AC38B" w14:textId="77777777" w:rsidR="00D172B4" w:rsidRDefault="00D172B4">
            <w:pPr>
              <w:pStyle w:val="TAL"/>
            </w:pPr>
          </w:p>
        </w:tc>
        <w:tc>
          <w:tcPr>
            <w:tcW w:w="4536" w:type="dxa"/>
          </w:tcPr>
          <w:p w14:paraId="1BFC711B" w14:textId="77777777" w:rsidR="00D172B4" w:rsidRDefault="00D172B4">
            <w:pPr>
              <w:pStyle w:val="TAL"/>
            </w:pPr>
          </w:p>
        </w:tc>
      </w:tr>
    </w:tbl>
    <w:p w14:paraId="18700CEC" w14:textId="77777777" w:rsidR="00D172B4" w:rsidRDefault="00D172B4">
      <w:pPr>
        <w:ind w:right="-99"/>
        <w:rPr>
          <w:b/>
        </w:rPr>
      </w:pPr>
    </w:p>
    <w:p w14:paraId="1DAC6F89" w14:textId="77777777" w:rsidR="00D172B4" w:rsidRDefault="00D172B4">
      <w:pPr>
        <w:pStyle w:val="2"/>
      </w:pPr>
      <w:r>
        <w:t>3</w:t>
      </w:r>
      <w:r>
        <w:tab/>
        <w:t xml:space="preserve">Justification </w:t>
      </w:r>
      <w:commentRangeStart w:id="19"/>
      <w:r>
        <w:t>*</w:t>
      </w:r>
      <w:commentRangeEnd w:id="19"/>
      <w:r>
        <w:rPr>
          <w:rStyle w:val="a7"/>
        </w:rPr>
        <w:commentReference w:id="19"/>
      </w:r>
    </w:p>
    <w:p w14:paraId="7B3F9E47" w14:textId="77777777" w:rsidR="00D172B4" w:rsidRDefault="00D172B4">
      <w:pPr>
        <w:spacing w:after="200" w:line="276" w:lineRule="auto"/>
        <w:rPr>
          <w:kern w:val="2"/>
          <w:lang w:eastAsia="zh-CN"/>
        </w:rPr>
      </w:pPr>
      <w:r>
        <w:t>The massive growth in data traffic carried by mobile broadband systems</w:t>
      </w:r>
      <w:r>
        <w:rPr>
          <w:rFonts w:hint="eastAsia"/>
          <w:lang w:val="en-US" w:eastAsia="zh-CN"/>
        </w:rPr>
        <w:t xml:space="preserve"> </w:t>
      </w:r>
      <w:r>
        <w:t xml:space="preserve">put severe pressure on the existing </w:t>
      </w:r>
      <w:r>
        <w:rPr>
          <w:rFonts w:hint="eastAsia"/>
          <w:lang w:val="en-US" w:eastAsia="zh-CN"/>
        </w:rPr>
        <w:t>IMT systems</w:t>
      </w:r>
      <w:r>
        <w:t>.</w:t>
      </w:r>
      <w:r>
        <w:rPr>
          <w:rFonts w:hint="eastAsia"/>
          <w:lang w:val="en-US" w:eastAsia="zh-CN"/>
        </w:rPr>
        <w:t xml:space="preserve"> </w:t>
      </w:r>
      <w:r>
        <w:t xml:space="preserve">In order to meet the </w:t>
      </w:r>
      <w:r>
        <w:rPr>
          <w:rFonts w:hint="eastAsia"/>
          <w:lang w:val="en-US" w:eastAsia="zh-CN"/>
        </w:rPr>
        <w:t>MBB traffic increase</w:t>
      </w:r>
      <w:r>
        <w:t xml:space="preserve">, the industry </w:t>
      </w:r>
      <w:r>
        <w:rPr>
          <w:rFonts w:hint="eastAsia"/>
          <w:lang w:eastAsia="zh-CN"/>
        </w:rPr>
        <w:t>is</w:t>
      </w:r>
      <w:r>
        <w:t xml:space="preserve"> compelled to</w:t>
      </w:r>
      <w:r>
        <w:rPr>
          <w:rFonts w:hint="eastAsia"/>
          <w:lang w:val="en-US" w:eastAsia="zh-CN"/>
        </w:rPr>
        <w:t xml:space="preserve"> </w:t>
      </w:r>
      <w:r>
        <w:t xml:space="preserve">evolve the cellular system with </w:t>
      </w:r>
      <w:r>
        <w:rPr>
          <w:rFonts w:hint="eastAsia"/>
          <w:lang w:val="en-US" w:eastAsia="zh-CN"/>
        </w:rPr>
        <w:t>tremendous</w:t>
      </w:r>
      <w:r>
        <w:t xml:space="preserve"> capacity increase</w:t>
      </w:r>
      <w:r>
        <w:rPr>
          <w:kern w:val="2"/>
          <w:lang w:eastAsia="zh-CN"/>
        </w:rPr>
        <w:t xml:space="preserve">. </w:t>
      </w:r>
    </w:p>
    <w:p w14:paraId="52A7FCE2" w14:textId="77777777" w:rsidR="00D172B4" w:rsidRDefault="00D172B4">
      <w:pPr>
        <w:rPr>
          <w:kern w:val="2"/>
          <w:lang w:eastAsia="zh-CN"/>
        </w:rPr>
      </w:pPr>
      <w:r>
        <w:rPr>
          <w:rFonts w:hint="eastAsia"/>
          <w:kern w:val="2"/>
          <w:lang w:val="en-US" w:eastAsia="zh-CN"/>
        </w:rPr>
        <w:t xml:space="preserve">However, the IMT spectrum is quite limited, especially for the valuable bands with low propagation loss below 6GHz. On the other hand, </w:t>
      </w:r>
      <w:r>
        <w:rPr>
          <w:kern w:val="2"/>
          <w:lang w:eastAsia="zh-CN"/>
        </w:rPr>
        <w:t xml:space="preserve">the </w:t>
      </w:r>
      <w:r>
        <w:rPr>
          <w:rFonts w:hint="eastAsia"/>
          <w:kern w:val="2"/>
          <w:lang w:val="en-US" w:eastAsia="zh-CN"/>
        </w:rPr>
        <w:t xml:space="preserve">current </w:t>
      </w:r>
      <w:r>
        <w:rPr>
          <w:kern w:val="2"/>
          <w:lang w:eastAsia="zh-CN"/>
        </w:rPr>
        <w:t xml:space="preserve">amount </w:t>
      </w:r>
      <w:r>
        <w:rPr>
          <w:rFonts w:hint="eastAsia"/>
          <w:kern w:val="2"/>
          <w:lang w:eastAsia="zh-CN"/>
        </w:rPr>
        <w:t xml:space="preserve">of </w:t>
      </w:r>
      <w:r>
        <w:rPr>
          <w:kern w:val="2"/>
          <w:lang w:eastAsia="zh-CN"/>
        </w:rPr>
        <w:t xml:space="preserve">unlicensed spectrum is comparable to the amount of licensed spectrum. In some region, more unlicensed spectrum </w:t>
      </w:r>
      <w:proofErr w:type="gramStart"/>
      <w:r>
        <w:rPr>
          <w:rFonts w:hint="eastAsia"/>
          <w:kern w:val="2"/>
          <w:lang w:eastAsia="zh-CN"/>
        </w:rPr>
        <w:t>is</w:t>
      </w:r>
      <w:r>
        <w:rPr>
          <w:kern w:val="2"/>
          <w:lang w:eastAsia="zh-CN"/>
        </w:rPr>
        <w:t xml:space="preserve"> planned to be allocated</w:t>
      </w:r>
      <w:proofErr w:type="gramEnd"/>
      <w:r>
        <w:rPr>
          <w:kern w:val="2"/>
          <w:lang w:eastAsia="zh-CN"/>
        </w:rPr>
        <w:t xml:space="preserve">. It is natural for operators to look into </w:t>
      </w:r>
      <w:r>
        <w:rPr>
          <w:rFonts w:hint="eastAsia"/>
          <w:kern w:val="2"/>
          <w:lang w:eastAsia="zh-CN"/>
        </w:rPr>
        <w:t xml:space="preserve">the </w:t>
      </w:r>
      <w:r>
        <w:rPr>
          <w:rFonts w:hint="eastAsia"/>
          <w:kern w:val="2"/>
          <w:lang w:val="en-US" w:eastAsia="zh-CN"/>
        </w:rPr>
        <w:t xml:space="preserve">potential of utilizing </w:t>
      </w:r>
      <w:r>
        <w:rPr>
          <w:kern w:val="2"/>
          <w:lang w:eastAsia="zh-CN"/>
        </w:rPr>
        <w:t xml:space="preserve">unlicensed spectrum to </w:t>
      </w:r>
      <w:r>
        <w:rPr>
          <w:rFonts w:hint="eastAsia"/>
          <w:kern w:val="2"/>
          <w:lang w:val="en-US" w:eastAsia="zh-CN"/>
        </w:rPr>
        <w:t>offload the traffic from the licensed carriers</w:t>
      </w:r>
      <w:r>
        <w:rPr>
          <w:kern w:val="2"/>
          <w:lang w:eastAsia="zh-CN"/>
        </w:rPr>
        <w:t>.</w:t>
      </w:r>
    </w:p>
    <w:p w14:paraId="119D43F2" w14:textId="77777777" w:rsidR="00D172B4" w:rsidRPr="00E339E6" w:rsidRDefault="00D172B4">
      <w:pPr>
        <w:spacing w:after="200" w:line="276" w:lineRule="auto"/>
        <w:rPr>
          <w:kern w:val="2"/>
          <w:lang w:val="en-US" w:eastAsia="zh-CN"/>
        </w:rPr>
      </w:pPr>
      <w:r>
        <w:rPr>
          <w:rFonts w:hint="eastAsia"/>
          <w:kern w:val="2"/>
          <w:lang w:val="en-US" w:eastAsia="zh-CN"/>
        </w:rPr>
        <w:t xml:space="preserve">Currently, the main service in unlicensed spectrum is the residential wireless local access based on </w:t>
      </w:r>
      <w:proofErr w:type="spellStart"/>
      <w:r>
        <w:rPr>
          <w:rFonts w:hint="eastAsia"/>
          <w:kern w:val="2"/>
          <w:lang w:val="en-US" w:eastAsia="zh-CN"/>
        </w:rPr>
        <w:t>WiFi</w:t>
      </w:r>
      <w:proofErr w:type="spellEnd"/>
      <w:r>
        <w:rPr>
          <w:rFonts w:hint="eastAsia"/>
          <w:kern w:val="2"/>
          <w:lang w:val="en-US" w:eastAsia="zh-CN"/>
        </w:rPr>
        <w:t xml:space="preserve"> technology. Given that </w:t>
      </w:r>
      <w:proofErr w:type="spellStart"/>
      <w:r>
        <w:rPr>
          <w:rFonts w:hint="eastAsia"/>
          <w:kern w:val="2"/>
          <w:lang w:val="en-US" w:eastAsia="zh-CN"/>
        </w:rPr>
        <w:t>WiFi</w:t>
      </w:r>
      <w:proofErr w:type="spellEnd"/>
      <w:r>
        <w:rPr>
          <w:rFonts w:hint="eastAsia"/>
          <w:kern w:val="2"/>
          <w:lang w:val="en-US" w:eastAsia="zh-CN"/>
        </w:rPr>
        <w:t xml:space="preserve"> is designed mainly for the residential local access scenario, the spectrum efficiency of </w:t>
      </w:r>
      <w:proofErr w:type="spellStart"/>
      <w:r>
        <w:rPr>
          <w:rFonts w:hint="eastAsia"/>
          <w:kern w:val="2"/>
          <w:lang w:val="en-US" w:eastAsia="zh-CN"/>
        </w:rPr>
        <w:t>WiFi</w:t>
      </w:r>
      <w:proofErr w:type="spellEnd"/>
      <w:r>
        <w:rPr>
          <w:rFonts w:hint="eastAsia"/>
          <w:kern w:val="2"/>
          <w:lang w:val="en-US" w:eastAsia="zh-CN"/>
        </w:rPr>
        <w:t xml:space="preserve"> is low if applied in the user-dense and interference-limited scenario, which is the typical scenario of cellular systems. LTE air-interface is designed to efficiently manage the inter-cell interference and is robust to the variation of load and user density. In addition, there are some inconveniences of integrating </w:t>
      </w:r>
      <w:proofErr w:type="spellStart"/>
      <w:r>
        <w:rPr>
          <w:rFonts w:hint="eastAsia"/>
          <w:kern w:val="2"/>
          <w:lang w:val="en-US" w:eastAsia="zh-CN"/>
        </w:rPr>
        <w:t>WiFi</w:t>
      </w:r>
      <w:proofErr w:type="spellEnd"/>
      <w:r>
        <w:rPr>
          <w:rFonts w:hint="eastAsia"/>
          <w:kern w:val="2"/>
          <w:lang w:val="en-US" w:eastAsia="zh-CN"/>
        </w:rPr>
        <w:t xml:space="preserve">-based unlicensed spectrum in cellular systems, e.g. authentication and security management, service quality guarantee, OSS and radio resource management, etc. A unified air-interface over both licensed and unlicensed spectrum is much more efficient and easy-to-operate for operators. </w:t>
      </w:r>
      <w:r w:rsidR="001A650E">
        <w:rPr>
          <w:kern w:val="2"/>
          <w:lang w:val="en-US" w:eastAsia="zh-CN"/>
        </w:rPr>
        <w:t>In this case, adopting</w:t>
      </w:r>
      <w:r w:rsidR="001A650E" w:rsidRPr="00A724F1">
        <w:rPr>
          <w:kern w:val="2"/>
          <w:lang w:val="en-US" w:eastAsia="zh-CN"/>
        </w:rPr>
        <w:t xml:space="preserve"> unlicensed spectrum allows licensed spectrum holders to offer a diverse application suite to users, directing them to the most efficient place in the limited spectrum arena while maintaining signaling, security, and cus</w:t>
      </w:r>
      <w:r w:rsidR="001A650E">
        <w:rPr>
          <w:kern w:val="2"/>
          <w:lang w:val="en-US" w:eastAsia="zh-CN"/>
        </w:rPr>
        <w:t xml:space="preserve">tomer management e.g. billing, </w:t>
      </w:r>
      <w:r w:rsidR="001A650E" w:rsidRPr="00A724F1">
        <w:rPr>
          <w:kern w:val="2"/>
          <w:lang w:val="en-US" w:eastAsia="zh-CN"/>
        </w:rPr>
        <w:t xml:space="preserve">via licensed spectrum holdings. Furthermore, a close coupling of small cells operating on the unlicensed spectrum with licensed wide area networks could allow for more seamless mobile user experience than current </w:t>
      </w:r>
      <w:proofErr w:type="spellStart"/>
      <w:r w:rsidR="001A650E" w:rsidRPr="00A724F1">
        <w:rPr>
          <w:kern w:val="2"/>
          <w:lang w:val="en-US" w:eastAsia="zh-CN"/>
        </w:rPr>
        <w:t>WiFi</w:t>
      </w:r>
      <w:proofErr w:type="spellEnd"/>
      <w:r w:rsidR="001A650E" w:rsidRPr="00A724F1">
        <w:rPr>
          <w:kern w:val="2"/>
          <w:lang w:val="en-US" w:eastAsia="zh-CN"/>
        </w:rPr>
        <w:t xml:space="preserve"> + LTE plans would allow.</w:t>
      </w:r>
      <w:r w:rsidR="001A650E">
        <w:rPr>
          <w:kern w:val="2"/>
          <w:lang w:val="en-US" w:eastAsia="zh-CN"/>
        </w:rPr>
        <w:t xml:space="preserve"> </w:t>
      </w:r>
      <w:r>
        <w:rPr>
          <w:rFonts w:hint="eastAsia"/>
          <w:kern w:val="2"/>
          <w:lang w:val="en-US" w:eastAsia="zh-CN"/>
        </w:rPr>
        <w:t>Therefore, applying LTE technology</w:t>
      </w:r>
      <w:r w:rsidRPr="00E339E6">
        <w:rPr>
          <w:kern w:val="2"/>
          <w:lang w:val="en-US" w:eastAsia="zh-CN"/>
        </w:rPr>
        <w:t xml:space="preserve"> </w:t>
      </w:r>
      <w:r>
        <w:rPr>
          <w:rFonts w:hint="eastAsia"/>
          <w:kern w:val="2"/>
          <w:lang w:val="en-US" w:eastAsia="zh-CN"/>
        </w:rPr>
        <w:t xml:space="preserve">in unlicensed spectrum to integrate into and controlled by the </w:t>
      </w:r>
      <w:r w:rsidRPr="00E339E6">
        <w:rPr>
          <w:kern w:val="2"/>
          <w:lang w:val="en-US" w:eastAsia="zh-CN"/>
        </w:rPr>
        <w:t xml:space="preserve">licensed </w:t>
      </w:r>
      <w:r>
        <w:rPr>
          <w:rFonts w:hint="eastAsia"/>
          <w:kern w:val="2"/>
          <w:lang w:val="en-US" w:eastAsia="zh-CN"/>
        </w:rPr>
        <w:t>carriers</w:t>
      </w:r>
      <w:r w:rsidRPr="00E339E6">
        <w:rPr>
          <w:kern w:val="2"/>
          <w:lang w:val="en-US" w:eastAsia="zh-CN"/>
        </w:rPr>
        <w:t xml:space="preserve"> </w:t>
      </w:r>
      <w:r>
        <w:rPr>
          <w:rFonts w:hint="eastAsia"/>
          <w:kern w:val="2"/>
          <w:lang w:val="en-US" w:eastAsia="zh-CN"/>
        </w:rPr>
        <w:t>is</w:t>
      </w:r>
      <w:r w:rsidRPr="00E339E6">
        <w:rPr>
          <w:kern w:val="2"/>
          <w:lang w:val="en-US" w:eastAsia="zh-CN"/>
        </w:rPr>
        <w:t xml:space="preserve"> attractive</w:t>
      </w:r>
      <w:r>
        <w:rPr>
          <w:rFonts w:hint="eastAsia"/>
          <w:kern w:val="2"/>
          <w:lang w:val="en-US" w:eastAsia="zh-CN"/>
        </w:rPr>
        <w:t xml:space="preserve"> to operators, which will be the future trend of the cellular system evolution</w:t>
      </w:r>
      <w:r w:rsidRPr="00E339E6">
        <w:rPr>
          <w:kern w:val="2"/>
          <w:lang w:val="en-US" w:eastAsia="zh-CN"/>
        </w:rPr>
        <w:t xml:space="preserve"> </w:t>
      </w:r>
      <w:r>
        <w:rPr>
          <w:rFonts w:hint="eastAsia"/>
          <w:kern w:val="2"/>
          <w:lang w:val="en-US" w:eastAsia="zh-CN"/>
        </w:rPr>
        <w:t xml:space="preserve">due to high efficiency, easy deployment and </w:t>
      </w:r>
      <w:r w:rsidRPr="00E339E6">
        <w:rPr>
          <w:kern w:val="2"/>
          <w:lang w:val="en-US" w:eastAsia="zh-CN"/>
        </w:rPr>
        <w:t>operation.</w:t>
      </w:r>
      <w:r w:rsidR="001A650E" w:rsidRPr="00E339E6">
        <w:rPr>
          <w:kern w:val="2"/>
          <w:lang w:val="en-US" w:eastAsia="zh-CN"/>
        </w:rPr>
        <w:t xml:space="preserve"> </w:t>
      </w:r>
    </w:p>
    <w:p w14:paraId="59444639" w14:textId="77777777" w:rsidR="00D172B4" w:rsidRDefault="00D172B4">
      <w:pPr>
        <w:spacing w:after="200" w:line="276" w:lineRule="auto"/>
        <w:rPr>
          <w:kern w:val="2"/>
          <w:lang w:val="en-US" w:eastAsia="zh-CN"/>
        </w:rPr>
      </w:pPr>
      <w:r>
        <w:rPr>
          <w:rFonts w:hint="eastAsia"/>
          <w:kern w:val="2"/>
          <w:lang w:val="en-US" w:eastAsia="zh-CN"/>
        </w:rPr>
        <w:t>There are some issues to be addressed before applying LTE to the unlicensed spectrum, including:</w:t>
      </w:r>
    </w:p>
    <w:p w14:paraId="2B46D219" w14:textId="77777777" w:rsidR="00D172B4" w:rsidRDefault="00D172B4">
      <w:pPr>
        <w:numPr>
          <w:ilvl w:val="0"/>
          <w:numId w:val="1"/>
        </w:numPr>
        <w:spacing w:after="200" w:line="276" w:lineRule="auto"/>
        <w:rPr>
          <w:kern w:val="2"/>
          <w:lang w:eastAsia="zh-CN"/>
        </w:rPr>
      </w:pPr>
      <w:r>
        <w:rPr>
          <w:rFonts w:hint="eastAsia"/>
          <w:kern w:val="2"/>
          <w:lang w:val="en-US" w:eastAsia="zh-CN"/>
        </w:rPr>
        <w:t xml:space="preserve">Operator deployment scenarios that need traffic offloading to unlicensed spectrum, as well as the requirements from both performance and operation point of view. To guarantee the access of UE to the network, </w:t>
      </w:r>
      <w:r w:rsidR="005D5C31">
        <w:rPr>
          <w:rFonts w:hint="eastAsia"/>
          <w:kern w:val="2"/>
          <w:lang w:val="en-US" w:eastAsia="zh-CN"/>
        </w:rPr>
        <w:t xml:space="preserve">the most effective way </w:t>
      </w:r>
      <w:r w:rsidR="003A39FB">
        <w:rPr>
          <w:kern w:val="2"/>
          <w:lang w:val="en-US" w:eastAsia="zh-CN"/>
        </w:rPr>
        <w:t>may</w:t>
      </w:r>
      <w:r w:rsidR="005D5C31">
        <w:rPr>
          <w:rFonts w:hint="eastAsia"/>
          <w:kern w:val="2"/>
          <w:lang w:val="en-US" w:eastAsia="zh-CN"/>
        </w:rPr>
        <w:t xml:space="preserve"> be that </w:t>
      </w:r>
      <w:r>
        <w:rPr>
          <w:rFonts w:hint="eastAsia"/>
          <w:kern w:val="2"/>
          <w:lang w:val="en-US" w:eastAsia="zh-CN"/>
        </w:rPr>
        <w:t xml:space="preserve">all authentication, important system information, mobility management should be controlled in the licensed carriers, i.e. the unlicensed carrier is a non-standalone secondary component carrier integrated to a licensed primary carrier. </w:t>
      </w:r>
      <w:r>
        <w:rPr>
          <w:rFonts w:hint="eastAsia"/>
          <w:kern w:val="2"/>
          <w:lang w:eastAsia="zh-CN"/>
        </w:rPr>
        <w:t xml:space="preserve">Security can be assured just as in the licensed LTE network. </w:t>
      </w:r>
      <w:r>
        <w:rPr>
          <w:rFonts w:hint="eastAsia"/>
          <w:kern w:val="2"/>
          <w:lang w:val="en-US" w:eastAsia="zh-CN"/>
        </w:rPr>
        <w:t xml:space="preserve"> At the same </w:t>
      </w:r>
      <w:r>
        <w:rPr>
          <w:rFonts w:hint="eastAsia"/>
          <w:kern w:val="2"/>
          <w:lang w:val="en-US" w:eastAsia="zh-CN"/>
        </w:rPr>
        <w:lastRenderedPageBreak/>
        <w:t>time</w:t>
      </w:r>
      <w:r>
        <w:rPr>
          <w:rFonts w:hint="eastAsia"/>
          <w:kern w:val="2"/>
          <w:lang w:eastAsia="zh-CN"/>
        </w:rPr>
        <w:t>, aggregating unlicensed carriers with licensed carriers also make</w:t>
      </w:r>
      <w:r>
        <w:rPr>
          <w:rFonts w:hint="eastAsia"/>
          <w:kern w:val="2"/>
          <w:lang w:val="en-US" w:eastAsia="zh-CN"/>
        </w:rPr>
        <w:t>s</w:t>
      </w:r>
      <w:r>
        <w:rPr>
          <w:rFonts w:hint="eastAsia"/>
          <w:kern w:val="2"/>
          <w:lang w:eastAsia="zh-CN"/>
        </w:rPr>
        <w:t xml:space="preserve"> </w:t>
      </w:r>
      <w:r>
        <w:rPr>
          <w:kern w:val="2"/>
          <w:lang w:eastAsia="zh-CN"/>
        </w:rPr>
        <w:t xml:space="preserve">it easy to </w:t>
      </w:r>
      <w:r>
        <w:rPr>
          <w:rFonts w:hint="eastAsia"/>
          <w:kern w:val="2"/>
          <w:lang w:eastAsia="zh-CN"/>
        </w:rPr>
        <w:t>fit</w:t>
      </w:r>
      <w:r>
        <w:rPr>
          <w:kern w:val="2"/>
          <w:lang w:eastAsia="zh-CN"/>
        </w:rPr>
        <w:t xml:space="preserve"> LTE into unlicensed </w:t>
      </w:r>
      <w:r>
        <w:rPr>
          <w:rFonts w:hint="eastAsia"/>
          <w:kern w:val="2"/>
          <w:lang w:eastAsia="zh-CN"/>
        </w:rPr>
        <w:t xml:space="preserve">spectrum. Some common control channels and feedback channels can be </w:t>
      </w:r>
      <w:r>
        <w:rPr>
          <w:kern w:val="2"/>
          <w:lang w:eastAsia="zh-CN"/>
        </w:rPr>
        <w:t>transmitted</w:t>
      </w:r>
      <w:r>
        <w:rPr>
          <w:rFonts w:hint="eastAsia"/>
          <w:kern w:val="2"/>
          <w:lang w:eastAsia="zh-CN"/>
        </w:rPr>
        <w:t xml:space="preserve"> on </w:t>
      </w:r>
      <w:r>
        <w:rPr>
          <w:kern w:val="2"/>
          <w:lang w:eastAsia="zh-CN"/>
        </w:rPr>
        <w:t>licen</w:t>
      </w:r>
      <w:r>
        <w:rPr>
          <w:rFonts w:hint="eastAsia"/>
          <w:kern w:val="2"/>
          <w:lang w:eastAsia="zh-CN"/>
        </w:rPr>
        <w:t xml:space="preserve">sed carriers. </w:t>
      </w:r>
    </w:p>
    <w:p w14:paraId="56F6D74E" w14:textId="77777777" w:rsidR="00D172B4" w:rsidRDefault="00D172B4">
      <w:pPr>
        <w:numPr>
          <w:ilvl w:val="0"/>
          <w:numId w:val="1"/>
        </w:numPr>
        <w:spacing w:after="200" w:line="276" w:lineRule="auto"/>
        <w:rPr>
          <w:kern w:val="2"/>
          <w:lang w:eastAsia="zh-CN"/>
        </w:rPr>
      </w:pPr>
      <w:r>
        <w:rPr>
          <w:rFonts w:hint="eastAsia"/>
          <w:lang w:eastAsia="zh-CN"/>
        </w:rPr>
        <w:t xml:space="preserve">Regulations on unlicensed spectrum and </w:t>
      </w:r>
      <w:r>
        <w:rPr>
          <w:rFonts w:hint="eastAsia"/>
          <w:lang w:val="en-US" w:eastAsia="zh-CN"/>
        </w:rPr>
        <w:t xml:space="preserve">the selection of the </w:t>
      </w:r>
      <w:r>
        <w:rPr>
          <w:rFonts w:hint="eastAsia"/>
          <w:lang w:eastAsia="zh-CN"/>
        </w:rPr>
        <w:t xml:space="preserve">candidate </w:t>
      </w:r>
      <w:r>
        <w:rPr>
          <w:rFonts w:hint="eastAsia"/>
          <w:lang w:val="en-US" w:eastAsia="zh-CN"/>
        </w:rPr>
        <w:t>unlicensed</w:t>
      </w:r>
      <w:r>
        <w:rPr>
          <w:rFonts w:hint="eastAsia"/>
          <w:lang w:eastAsia="zh-CN"/>
        </w:rPr>
        <w:t xml:space="preserve"> </w:t>
      </w:r>
      <w:r>
        <w:rPr>
          <w:rFonts w:hint="eastAsia"/>
          <w:lang w:val="en-US" w:eastAsia="zh-CN"/>
        </w:rPr>
        <w:t xml:space="preserve">bands to be integrated to IMT systems. </w:t>
      </w:r>
    </w:p>
    <w:p w14:paraId="56AEBD73" w14:textId="77777777" w:rsidR="00D172B4" w:rsidRDefault="00D172B4">
      <w:pPr>
        <w:numPr>
          <w:ilvl w:val="1"/>
          <w:numId w:val="1"/>
        </w:numPr>
        <w:tabs>
          <w:tab w:val="left" w:pos="1440"/>
        </w:tabs>
        <w:spacing w:after="200" w:line="276" w:lineRule="auto"/>
        <w:rPr>
          <w:kern w:val="2"/>
          <w:lang w:eastAsia="zh-CN"/>
        </w:rPr>
      </w:pPr>
      <w:r>
        <w:rPr>
          <w:rFonts w:hint="eastAsia"/>
          <w:lang w:val="en-US" w:eastAsia="zh-CN"/>
        </w:rPr>
        <w:t xml:space="preserve">There are multiple unlicensed bands with different regional allocation and regulation requirements. It is desirable to choose global common band(s) with common regulation requirements as the integrated unlicensed carriers of the IMT systems, to maximize the eco-system, esp. the scale of chipset market. </w:t>
      </w:r>
    </w:p>
    <w:p w14:paraId="08A6D71F" w14:textId="77777777" w:rsidR="00D172B4" w:rsidRDefault="00D172B4">
      <w:pPr>
        <w:numPr>
          <w:ilvl w:val="1"/>
          <w:numId w:val="1"/>
        </w:numPr>
        <w:tabs>
          <w:tab w:val="left" w:pos="1440"/>
        </w:tabs>
        <w:spacing w:after="200" w:line="276" w:lineRule="auto"/>
        <w:rPr>
          <w:kern w:val="2"/>
          <w:lang w:eastAsia="zh-CN"/>
        </w:rPr>
      </w:pPr>
      <w:r>
        <w:rPr>
          <w:rFonts w:hint="eastAsia"/>
          <w:lang w:val="en-US" w:eastAsia="zh-CN"/>
        </w:rPr>
        <w:t xml:space="preserve">The </w:t>
      </w:r>
      <w:r>
        <w:rPr>
          <w:kern w:val="2"/>
          <w:lang w:eastAsia="zh-CN"/>
        </w:rPr>
        <w:t xml:space="preserve">typical unlicensed bands </w:t>
      </w:r>
      <w:r>
        <w:rPr>
          <w:rFonts w:hint="eastAsia"/>
          <w:kern w:val="2"/>
          <w:lang w:eastAsia="zh-CN"/>
        </w:rPr>
        <w:t>are</w:t>
      </w:r>
      <w:r>
        <w:rPr>
          <w:kern w:val="2"/>
          <w:lang w:eastAsia="zh-CN"/>
        </w:rPr>
        <w:t xml:space="preserve"> crowded with </w:t>
      </w:r>
      <w:r>
        <w:rPr>
          <w:rFonts w:hint="eastAsia"/>
          <w:kern w:val="2"/>
          <w:lang w:eastAsia="zh-CN"/>
        </w:rPr>
        <w:t xml:space="preserve">given the already deployed </w:t>
      </w:r>
      <w:r>
        <w:rPr>
          <w:rFonts w:hint="eastAsia"/>
          <w:kern w:val="2"/>
          <w:lang w:val="en-US" w:eastAsia="zh-CN"/>
        </w:rPr>
        <w:t>devices, e.g. 2.4GHz band</w:t>
      </w:r>
      <w:r>
        <w:rPr>
          <w:kern w:val="2"/>
          <w:lang w:eastAsia="zh-CN"/>
        </w:rPr>
        <w:t xml:space="preserve">. </w:t>
      </w:r>
      <w:r>
        <w:rPr>
          <w:rFonts w:hint="eastAsia"/>
          <w:kern w:val="2"/>
          <w:lang w:val="en-US" w:eastAsia="zh-CN"/>
        </w:rPr>
        <w:t>It is necessary to adopt proper unlicensed band(s) for the integration in IMT systems by considering the interference due to the deployment of other system(s), offloading effect due to transmission power limit, complexity due to additional regulation limits, inter-modulation interference with existing IMT bands, etc.</w:t>
      </w:r>
    </w:p>
    <w:p w14:paraId="03977AC9" w14:textId="77777777" w:rsidR="00D172B4" w:rsidRDefault="00D172B4">
      <w:pPr>
        <w:numPr>
          <w:ilvl w:val="0"/>
          <w:numId w:val="1"/>
        </w:numPr>
        <w:spacing w:after="200" w:line="276" w:lineRule="auto"/>
        <w:rPr>
          <w:lang w:eastAsia="zh-CN"/>
        </w:rPr>
      </w:pPr>
      <w:r>
        <w:rPr>
          <w:rFonts w:hint="eastAsia"/>
          <w:kern w:val="2"/>
          <w:lang w:val="en-US" w:eastAsia="zh-CN"/>
        </w:rPr>
        <w:t xml:space="preserve">Applying LTE in unlicensed spectrum brings some new challenges as well. </w:t>
      </w:r>
    </w:p>
    <w:p w14:paraId="654E1F2C" w14:textId="77777777" w:rsidR="00D172B4" w:rsidRDefault="00D172B4">
      <w:pPr>
        <w:numPr>
          <w:ilvl w:val="1"/>
          <w:numId w:val="1"/>
        </w:numPr>
        <w:tabs>
          <w:tab w:val="left" w:pos="1440"/>
        </w:tabs>
        <w:spacing w:after="200" w:line="276" w:lineRule="auto"/>
        <w:rPr>
          <w:lang w:eastAsia="zh-CN"/>
        </w:rPr>
      </w:pPr>
      <w:r>
        <w:rPr>
          <w:rFonts w:hint="eastAsia"/>
          <w:kern w:val="2"/>
          <w:lang w:val="en-US" w:eastAsia="zh-CN"/>
        </w:rPr>
        <w:t xml:space="preserve">The coexistence among the unlicensed LTE devices from different operators shall be considered. There may be potentially new requirements on </w:t>
      </w:r>
      <w:proofErr w:type="spellStart"/>
      <w:r>
        <w:rPr>
          <w:rFonts w:hint="eastAsia"/>
          <w:kern w:val="2"/>
          <w:lang w:val="en-US" w:eastAsia="zh-CN"/>
        </w:rPr>
        <w:t>eNB</w:t>
      </w:r>
      <w:proofErr w:type="spellEnd"/>
      <w:r>
        <w:rPr>
          <w:rFonts w:hint="eastAsia"/>
          <w:kern w:val="2"/>
          <w:lang w:val="en-US" w:eastAsia="zh-CN"/>
        </w:rPr>
        <w:t xml:space="preserve"> behaviors for the fairness control. However, t</w:t>
      </w:r>
      <w:r>
        <w:rPr>
          <w:kern w:val="2"/>
          <w:lang w:eastAsia="zh-CN"/>
        </w:rPr>
        <w:t xml:space="preserve">o </w:t>
      </w:r>
      <w:r>
        <w:rPr>
          <w:rFonts w:hint="eastAsia"/>
          <w:kern w:val="2"/>
          <w:lang w:eastAsia="zh-CN"/>
        </w:rPr>
        <w:t>e</w:t>
      </w:r>
      <w:r>
        <w:rPr>
          <w:kern w:val="2"/>
          <w:lang w:eastAsia="zh-CN"/>
        </w:rPr>
        <w:t>nable</w:t>
      </w:r>
      <w:r>
        <w:rPr>
          <w:rFonts w:hint="eastAsia"/>
          <w:kern w:val="2"/>
          <w:lang w:eastAsia="zh-CN"/>
        </w:rPr>
        <w:t xml:space="preserve"> the</w:t>
      </w:r>
      <w:r>
        <w:rPr>
          <w:kern w:val="2"/>
          <w:lang w:eastAsia="zh-CN"/>
        </w:rPr>
        <w:t xml:space="preserve"> economy of scale advantages, LTE physical-layer design and numerology </w:t>
      </w:r>
      <w:r>
        <w:rPr>
          <w:rFonts w:hint="eastAsia"/>
          <w:kern w:val="2"/>
          <w:lang w:eastAsia="zh-CN"/>
        </w:rPr>
        <w:t>sh</w:t>
      </w:r>
      <w:r>
        <w:rPr>
          <w:kern w:val="2"/>
          <w:lang w:eastAsia="zh-CN"/>
        </w:rPr>
        <w:t>ould be reused as much as possible.</w:t>
      </w:r>
    </w:p>
    <w:p w14:paraId="010ED6FF" w14:textId="77777777" w:rsidR="00D172B4" w:rsidRDefault="00D172B4">
      <w:pPr>
        <w:numPr>
          <w:ilvl w:val="1"/>
          <w:numId w:val="1"/>
        </w:numPr>
        <w:tabs>
          <w:tab w:val="left" w:pos="1440"/>
        </w:tabs>
        <w:spacing w:after="200" w:line="276" w:lineRule="auto"/>
      </w:pPr>
      <w:r>
        <w:rPr>
          <w:lang w:eastAsia="zh-CN"/>
        </w:rPr>
        <w:t>Coexistence</w:t>
      </w:r>
      <w:r>
        <w:rPr>
          <w:rFonts w:hint="eastAsia"/>
          <w:lang w:val="en-US" w:eastAsia="zh-CN"/>
        </w:rPr>
        <w:t xml:space="preserve"> of unlicensed LTE devices</w:t>
      </w:r>
      <w:r>
        <w:rPr>
          <w:lang w:eastAsia="zh-CN"/>
        </w:rPr>
        <w:t xml:space="preserve"> with </w:t>
      </w:r>
      <w:r>
        <w:rPr>
          <w:rFonts w:hint="eastAsia"/>
          <w:lang w:val="en-US" w:eastAsia="zh-CN"/>
        </w:rPr>
        <w:t xml:space="preserve">carrier </w:t>
      </w:r>
      <w:proofErr w:type="spellStart"/>
      <w:r>
        <w:rPr>
          <w:rFonts w:hint="eastAsia"/>
          <w:lang w:val="en-US" w:eastAsia="zh-CN"/>
        </w:rPr>
        <w:t>WiFi</w:t>
      </w:r>
      <w:proofErr w:type="spellEnd"/>
      <w:r>
        <w:rPr>
          <w:rFonts w:hint="eastAsia"/>
          <w:lang w:val="en-US" w:eastAsia="zh-CN"/>
        </w:rPr>
        <w:t xml:space="preserve"> may also need to be evaluated and considered. </w:t>
      </w:r>
    </w:p>
    <w:p w14:paraId="315A995A" w14:textId="77777777" w:rsidR="00D172B4" w:rsidRDefault="00D172B4">
      <w:pPr>
        <w:spacing w:after="200" w:line="276" w:lineRule="auto"/>
        <w:rPr>
          <w:lang w:val="en-US" w:eastAsia="zh-CN"/>
        </w:rPr>
      </w:pPr>
      <w:r>
        <w:rPr>
          <w:rFonts w:hint="eastAsia"/>
          <w:lang w:val="en-US" w:eastAsia="zh-CN"/>
        </w:rPr>
        <w:t>It is recommended to study the above scenario and requirements for the integration of unlicensed spectrum into IMT systems first, before starting the concrete design and specification of the unlicensed LTE air-interface solutions.</w:t>
      </w:r>
    </w:p>
    <w:p w14:paraId="7BB9EBAF" w14:textId="77777777" w:rsidR="00D172B4" w:rsidRDefault="00D172B4">
      <w:pPr>
        <w:pStyle w:val="2"/>
      </w:pPr>
      <w:r>
        <w:t>4</w:t>
      </w:r>
      <w:r>
        <w:tab/>
        <w:t xml:space="preserve">Objective </w:t>
      </w:r>
      <w:commentRangeStart w:id="20"/>
      <w:r>
        <w:t>*</w:t>
      </w:r>
      <w:commentRangeEnd w:id="20"/>
      <w:r>
        <w:rPr>
          <w:rStyle w:val="a7"/>
        </w:rPr>
        <w:commentReference w:id="20"/>
      </w:r>
    </w:p>
    <w:p w14:paraId="269383B0" w14:textId="77777777" w:rsidR="00D172B4" w:rsidRDefault="00D172B4">
      <w:pPr>
        <w:spacing w:after="200" w:line="276" w:lineRule="auto"/>
      </w:pPr>
      <w:r>
        <w:rPr>
          <w:rFonts w:hint="eastAsia"/>
        </w:rPr>
        <w:t>This study item</w:t>
      </w:r>
      <w:r>
        <w:rPr>
          <w:rFonts w:hint="eastAsia"/>
          <w:lang w:val="en-US" w:eastAsia="zh-CN"/>
        </w:rPr>
        <w:t xml:space="preserve"> is to investigate the potential integration of unlicensed spectrum into IMT systems</w:t>
      </w:r>
      <w:r>
        <w:rPr>
          <w:rFonts w:hint="eastAsia"/>
        </w:rPr>
        <w:t xml:space="preserve">, with the following aspects: </w:t>
      </w:r>
    </w:p>
    <w:p w14:paraId="042FB069" w14:textId="77777777" w:rsidR="00D172B4" w:rsidRDefault="00D172B4">
      <w:pPr>
        <w:numPr>
          <w:ilvl w:val="0"/>
          <w:numId w:val="1"/>
        </w:numPr>
        <w:spacing w:after="200" w:line="276" w:lineRule="auto"/>
      </w:pPr>
      <w:r>
        <w:rPr>
          <w:rFonts w:hint="eastAsia"/>
        </w:rPr>
        <w:t>Identify the</w:t>
      </w:r>
      <w:r>
        <w:rPr>
          <w:rFonts w:hint="eastAsia"/>
          <w:lang w:val="en-US" w:eastAsia="zh-CN"/>
        </w:rPr>
        <w:t xml:space="preserve"> deployment </w:t>
      </w:r>
      <w:r>
        <w:rPr>
          <w:rFonts w:hint="eastAsia"/>
        </w:rPr>
        <w:t xml:space="preserve">scenarios and </w:t>
      </w:r>
      <w:r>
        <w:rPr>
          <w:rFonts w:hint="eastAsia"/>
          <w:lang w:val="en-US" w:eastAsia="zh-CN"/>
        </w:rPr>
        <w:t>requirements of IMT systems with the integration of unlicensed carriers</w:t>
      </w:r>
    </w:p>
    <w:p w14:paraId="348F6BD6" w14:textId="77777777" w:rsidR="00D172B4" w:rsidRDefault="00D172B4">
      <w:pPr>
        <w:numPr>
          <w:ilvl w:val="1"/>
          <w:numId w:val="1"/>
        </w:numPr>
        <w:tabs>
          <w:tab w:val="left" w:pos="1440"/>
        </w:tabs>
        <w:spacing w:after="200" w:line="276" w:lineRule="auto"/>
      </w:pPr>
      <w:r>
        <w:rPr>
          <w:rFonts w:hint="eastAsia"/>
          <w:lang w:val="en-US" w:eastAsia="zh-CN"/>
        </w:rPr>
        <w:t>Identify the targeted deployed scenarios with the need of data offloading to the integrated unlicensed carriers, e.g. traffic distribution and characteristics and deployment.</w:t>
      </w:r>
    </w:p>
    <w:p w14:paraId="7D28B35A" w14:textId="77777777" w:rsidR="00D172B4" w:rsidRDefault="00D172B4">
      <w:pPr>
        <w:numPr>
          <w:ilvl w:val="1"/>
          <w:numId w:val="1"/>
        </w:numPr>
        <w:tabs>
          <w:tab w:val="left" w:pos="1440"/>
        </w:tabs>
        <w:spacing w:after="200" w:line="276" w:lineRule="auto"/>
      </w:pPr>
      <w:r>
        <w:rPr>
          <w:rFonts w:hint="eastAsia"/>
          <w:lang w:val="en-US" w:eastAsia="zh-CN"/>
        </w:rPr>
        <w:t>Identify the requirements of the network deployment with integrated unlicensed carrier, from the aspects of system performance and user experience, operation and deployment, coexistence, etc</w:t>
      </w:r>
      <w:proofErr w:type="gramStart"/>
      <w:r>
        <w:rPr>
          <w:rFonts w:hint="eastAsia"/>
          <w:lang w:val="en-US" w:eastAsia="zh-CN"/>
        </w:rPr>
        <w:t>..</w:t>
      </w:r>
      <w:proofErr w:type="gramEnd"/>
    </w:p>
    <w:p w14:paraId="1D756FE5" w14:textId="77777777" w:rsidR="00D172B4" w:rsidRDefault="00D172B4">
      <w:pPr>
        <w:numPr>
          <w:ilvl w:val="0"/>
          <w:numId w:val="1"/>
        </w:numPr>
        <w:spacing w:after="200" w:line="276" w:lineRule="auto"/>
      </w:pPr>
      <w:r>
        <w:rPr>
          <w:rFonts w:hint="eastAsia"/>
          <w:lang w:val="en-US" w:eastAsia="zh-CN"/>
        </w:rPr>
        <w:t>Summarize regional regulation status and restrictions of unlicensed spectrum</w:t>
      </w:r>
    </w:p>
    <w:p w14:paraId="3D5262C2" w14:textId="77777777" w:rsidR="00D172B4" w:rsidRDefault="00D172B4">
      <w:pPr>
        <w:numPr>
          <w:ilvl w:val="1"/>
          <w:numId w:val="1"/>
        </w:numPr>
        <w:tabs>
          <w:tab w:val="left" w:pos="1440"/>
        </w:tabs>
        <w:spacing w:after="200" w:line="276" w:lineRule="auto"/>
      </w:pPr>
      <w:r>
        <w:rPr>
          <w:rFonts w:hint="eastAsia"/>
          <w:lang w:val="en-US" w:eastAsia="zh-CN"/>
        </w:rPr>
        <w:t>Identify the status of unlicensed spectrum in different regions</w:t>
      </w:r>
    </w:p>
    <w:p w14:paraId="1CA379A8" w14:textId="77777777" w:rsidR="00D172B4" w:rsidRDefault="00D172B4">
      <w:pPr>
        <w:numPr>
          <w:ilvl w:val="1"/>
          <w:numId w:val="1"/>
        </w:numPr>
        <w:tabs>
          <w:tab w:val="left" w:pos="1440"/>
        </w:tabs>
        <w:spacing w:after="200" w:line="276" w:lineRule="auto"/>
      </w:pPr>
      <w:r>
        <w:rPr>
          <w:rFonts w:hint="eastAsia"/>
          <w:lang w:val="en-US" w:eastAsia="zh-CN"/>
        </w:rPr>
        <w:t>Identify the potential requirements on air-interface modifications due to the regulation restrictions</w:t>
      </w:r>
    </w:p>
    <w:p w14:paraId="467ED8F4" w14:textId="77777777" w:rsidR="00D172B4" w:rsidRDefault="00D172B4">
      <w:pPr>
        <w:numPr>
          <w:ilvl w:val="0"/>
          <w:numId w:val="1"/>
        </w:numPr>
        <w:spacing w:after="200" w:line="276" w:lineRule="auto"/>
      </w:pPr>
      <w:r>
        <w:rPr>
          <w:rFonts w:hint="eastAsia"/>
        </w:rPr>
        <w:t xml:space="preserve">Identify the </w:t>
      </w:r>
      <w:r>
        <w:rPr>
          <w:rFonts w:hint="eastAsia"/>
          <w:lang w:val="en-US" w:eastAsia="zh-CN"/>
        </w:rPr>
        <w:t>target unlicensed spectrum for LTE integration deployments, and recommend the priority of unlicensed bands for the integration of IMT systems, based on the availability, commonality and feasibility analyses.</w:t>
      </w:r>
    </w:p>
    <w:p w14:paraId="0B55E7F4" w14:textId="77777777" w:rsidR="00D172B4" w:rsidRDefault="00D172B4">
      <w:pPr>
        <w:spacing w:after="200" w:line="276" w:lineRule="auto"/>
      </w:pPr>
      <w:r>
        <w:rPr>
          <w:rFonts w:hint="eastAsia"/>
        </w:rPr>
        <w:t xml:space="preserve">The outcome of this study item will provide a baseline for further work on the </w:t>
      </w:r>
      <w:r>
        <w:rPr>
          <w:rFonts w:hint="eastAsia"/>
          <w:lang w:val="en-US" w:eastAsia="zh-CN"/>
        </w:rPr>
        <w:t>unlicensed spectrum integration to IMT systems</w:t>
      </w:r>
      <w:r>
        <w:t>.</w:t>
      </w:r>
      <w:r>
        <w:rPr>
          <w:rFonts w:hint="eastAsia"/>
        </w:rPr>
        <w:t xml:space="preserve"> </w:t>
      </w:r>
    </w:p>
    <w:p w14:paraId="79B030E9" w14:textId="77777777" w:rsidR="00D172B4" w:rsidRDefault="00D172B4">
      <w:pPr>
        <w:ind w:left="1020"/>
        <w:rPr>
          <w:lang w:val="en-US" w:eastAsia="zh-CN"/>
        </w:rPr>
      </w:pPr>
    </w:p>
    <w:p w14:paraId="77516077" w14:textId="77777777" w:rsidR="00D172B4" w:rsidRDefault="00D172B4">
      <w:pPr>
        <w:spacing w:before="120"/>
      </w:pPr>
      <w:r>
        <w:t>The work plan for the work shall be the following:</w:t>
      </w:r>
    </w:p>
    <w:p w14:paraId="07EE9EF5" w14:textId="77777777" w:rsidR="00D172B4" w:rsidRDefault="00D172B4">
      <w:pPr>
        <w:widowControl w:val="0"/>
        <w:numPr>
          <w:ilvl w:val="0"/>
          <w:numId w:val="2"/>
        </w:numPr>
        <w:overflowPunct/>
        <w:spacing w:before="120" w:after="0" w:line="360" w:lineRule="auto"/>
        <w:textAlignment w:val="auto"/>
        <w:rPr>
          <w:lang w:eastAsia="zh-CN"/>
        </w:rPr>
      </w:pPr>
      <w:r>
        <w:rPr>
          <w:rFonts w:hint="eastAsia"/>
          <w:lang w:val="en-US" w:eastAsia="zh-CN"/>
        </w:rPr>
        <w:lastRenderedPageBreak/>
        <w:t>RAN#62~RAN#63: By email discussion and RAN#63 online discussion</w:t>
      </w:r>
    </w:p>
    <w:p w14:paraId="6854DBDE" w14:textId="77777777" w:rsidR="00D172B4" w:rsidRDefault="00D172B4">
      <w:pPr>
        <w:numPr>
          <w:ilvl w:val="4"/>
          <w:numId w:val="3"/>
        </w:numPr>
        <w:rPr>
          <w:lang w:val="en-US" w:eastAsia="zh-CN"/>
        </w:rPr>
      </w:pPr>
      <w:r>
        <w:rPr>
          <w:rFonts w:hint="eastAsia"/>
          <w:lang w:val="en-US" w:eastAsia="zh-CN"/>
        </w:rPr>
        <w:t>Technical report on scenarios and requirements for the integration of unlicensed spectrum to IMT systems</w:t>
      </w:r>
    </w:p>
    <w:p w14:paraId="1A83BCB3" w14:textId="77777777" w:rsidR="00D172B4" w:rsidRDefault="00D172B4">
      <w:pPr>
        <w:numPr>
          <w:ilvl w:val="4"/>
          <w:numId w:val="3"/>
        </w:numPr>
        <w:rPr>
          <w:lang w:val="en-US" w:eastAsia="zh-CN"/>
        </w:rPr>
      </w:pPr>
      <w:r>
        <w:rPr>
          <w:rFonts w:hint="eastAsia"/>
          <w:lang w:val="en-US" w:eastAsia="zh-CN"/>
        </w:rPr>
        <w:t>Summary of regional regulation restrictions of unlicensed bands</w:t>
      </w:r>
    </w:p>
    <w:p w14:paraId="4AEAEBD4" w14:textId="77777777" w:rsidR="00D172B4" w:rsidRDefault="00D172B4">
      <w:pPr>
        <w:widowControl w:val="0"/>
        <w:numPr>
          <w:ilvl w:val="0"/>
          <w:numId w:val="2"/>
        </w:numPr>
        <w:overflowPunct/>
        <w:spacing w:before="120" w:after="0" w:line="360" w:lineRule="auto"/>
        <w:textAlignment w:val="auto"/>
        <w:rPr>
          <w:lang w:eastAsia="zh-CN"/>
        </w:rPr>
      </w:pPr>
      <w:r>
        <w:rPr>
          <w:rFonts w:hint="eastAsia"/>
          <w:lang w:val="en-US" w:eastAsia="zh-CN"/>
        </w:rPr>
        <w:t>RAN#63~RAN#64: By email discussion</w:t>
      </w:r>
    </w:p>
    <w:p w14:paraId="316604D3" w14:textId="77777777" w:rsidR="00D172B4" w:rsidRDefault="00D172B4">
      <w:pPr>
        <w:numPr>
          <w:ilvl w:val="4"/>
          <w:numId w:val="3"/>
        </w:numPr>
        <w:rPr>
          <w:lang w:val="en-US" w:eastAsia="zh-CN"/>
        </w:rPr>
      </w:pPr>
      <w:r>
        <w:rPr>
          <w:rFonts w:hint="eastAsia"/>
          <w:lang w:val="en-US" w:eastAsia="zh-CN"/>
        </w:rPr>
        <w:t>Identify the potential issues of LTE deployment with integrated unlicensed carrier</w:t>
      </w:r>
    </w:p>
    <w:p w14:paraId="31D3E034" w14:textId="77777777" w:rsidR="00D172B4" w:rsidRDefault="00D172B4">
      <w:pPr>
        <w:numPr>
          <w:ilvl w:val="4"/>
          <w:numId w:val="3"/>
        </w:numPr>
        <w:rPr>
          <w:lang w:eastAsia="zh-CN"/>
        </w:rPr>
      </w:pPr>
      <w:r>
        <w:rPr>
          <w:rFonts w:hint="eastAsia"/>
          <w:lang w:val="en-US" w:eastAsia="zh-CN"/>
        </w:rPr>
        <w:t>Priority of unlicensed bands for LTE integration deployments</w:t>
      </w:r>
    </w:p>
    <w:p w14:paraId="284D04A8" w14:textId="77777777" w:rsidR="00D172B4" w:rsidRDefault="00D172B4"/>
    <w:p w14:paraId="2DB86BBC" w14:textId="77777777" w:rsidR="00D172B4" w:rsidRDefault="00D172B4">
      <w:pPr>
        <w:pStyle w:val="2"/>
      </w:pPr>
      <w:r>
        <w:t>6</w:t>
      </w:r>
      <w:r>
        <w:tab/>
        <w:t>MMI-Aspects</w:t>
      </w:r>
    </w:p>
    <w:p w14:paraId="1709E8CF" w14:textId="77777777" w:rsidR="00D172B4" w:rsidRDefault="00D172B4"/>
    <w:p w14:paraId="72351B0C" w14:textId="77777777" w:rsidR="00D172B4" w:rsidRDefault="00D172B4">
      <w:pPr>
        <w:pStyle w:val="2"/>
      </w:pPr>
      <w:r>
        <w:t>7</w:t>
      </w:r>
      <w:r>
        <w:tab/>
        <w:t>Charging Aspects</w:t>
      </w:r>
    </w:p>
    <w:p w14:paraId="7A5B90FE" w14:textId="77777777" w:rsidR="00D172B4" w:rsidRDefault="00D172B4"/>
    <w:p w14:paraId="25D6675F" w14:textId="77777777" w:rsidR="00D172B4" w:rsidRDefault="00D172B4">
      <w:pPr>
        <w:pStyle w:val="2"/>
      </w:pPr>
      <w:r>
        <w:t>8</w:t>
      </w:r>
      <w:r>
        <w:tab/>
        <w:t>Security Aspects</w:t>
      </w:r>
    </w:p>
    <w:p w14:paraId="2D486E2C" w14:textId="77777777" w:rsidR="00D172B4" w:rsidRDefault="00D172B4"/>
    <w:p w14:paraId="4EB74C79" w14:textId="77777777" w:rsidR="00D172B4" w:rsidRDefault="00D172B4">
      <w:pPr>
        <w:pStyle w:val="2"/>
      </w:pPr>
      <w:r>
        <w:t>9</w:t>
      </w:r>
      <w:r>
        <w:tab/>
        <w:t xml:space="preserve">Impacts </w:t>
      </w:r>
      <w:commentRangeStart w:id="21"/>
      <w:r>
        <w:t>*</w:t>
      </w:r>
      <w:commentRangeEnd w:id="21"/>
      <w:r>
        <w:rPr>
          <w:rStyle w:val="a7"/>
        </w:rPr>
        <w:commentReference w:id="21"/>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36"/>
        <w:gridCol w:w="816"/>
        <w:gridCol w:w="816"/>
        <w:gridCol w:w="816"/>
        <w:gridCol w:w="816"/>
        <w:gridCol w:w="816"/>
      </w:tblGrid>
      <w:tr w:rsidR="00D172B4" w14:paraId="73B9158F" w14:textId="77777777">
        <w:trPr>
          <w:jc w:val="center"/>
        </w:trPr>
        <w:tc>
          <w:tcPr>
            <w:tcW w:w="1236" w:type="dxa"/>
            <w:tcBorders>
              <w:bottom w:val="single" w:sz="12" w:space="0" w:color="auto"/>
              <w:right w:val="single" w:sz="12" w:space="0" w:color="auto"/>
            </w:tcBorders>
          </w:tcPr>
          <w:p w14:paraId="68FDAA87" w14:textId="77777777" w:rsidR="00D172B4" w:rsidRDefault="00D172B4">
            <w:pPr>
              <w:pStyle w:val="TAL"/>
              <w:keepNext w:val="0"/>
              <w:ind w:right="-99"/>
              <w:rPr>
                <w:b/>
              </w:rPr>
            </w:pPr>
            <w:r>
              <w:rPr>
                <w:b/>
              </w:rPr>
              <w:t>Affects:</w:t>
            </w:r>
          </w:p>
        </w:tc>
        <w:tc>
          <w:tcPr>
            <w:tcW w:w="816" w:type="dxa"/>
            <w:tcBorders>
              <w:left w:val="nil"/>
              <w:bottom w:val="single" w:sz="12" w:space="0" w:color="auto"/>
            </w:tcBorders>
          </w:tcPr>
          <w:p w14:paraId="6683DE73" w14:textId="77777777" w:rsidR="00D172B4" w:rsidRDefault="00D172B4">
            <w:pPr>
              <w:pStyle w:val="TAH"/>
            </w:pPr>
            <w:r>
              <w:t>UICC apps</w:t>
            </w:r>
          </w:p>
        </w:tc>
        <w:tc>
          <w:tcPr>
            <w:tcW w:w="816" w:type="dxa"/>
            <w:tcBorders>
              <w:bottom w:val="single" w:sz="12" w:space="0" w:color="auto"/>
            </w:tcBorders>
          </w:tcPr>
          <w:p w14:paraId="6BF9C0B6" w14:textId="77777777" w:rsidR="00D172B4" w:rsidRDefault="00D172B4">
            <w:pPr>
              <w:pStyle w:val="TAH"/>
            </w:pPr>
            <w:r>
              <w:t>ME</w:t>
            </w:r>
          </w:p>
        </w:tc>
        <w:tc>
          <w:tcPr>
            <w:tcW w:w="816" w:type="dxa"/>
            <w:tcBorders>
              <w:bottom w:val="single" w:sz="12" w:space="0" w:color="auto"/>
            </w:tcBorders>
          </w:tcPr>
          <w:p w14:paraId="6762E546" w14:textId="77777777" w:rsidR="00D172B4" w:rsidRDefault="00D172B4">
            <w:pPr>
              <w:pStyle w:val="TAH"/>
            </w:pPr>
            <w:r>
              <w:t>AN</w:t>
            </w:r>
          </w:p>
        </w:tc>
        <w:tc>
          <w:tcPr>
            <w:tcW w:w="816" w:type="dxa"/>
            <w:tcBorders>
              <w:bottom w:val="single" w:sz="12" w:space="0" w:color="auto"/>
            </w:tcBorders>
          </w:tcPr>
          <w:p w14:paraId="5802A2A4" w14:textId="77777777" w:rsidR="00D172B4" w:rsidRDefault="00D172B4">
            <w:pPr>
              <w:pStyle w:val="TAH"/>
            </w:pPr>
            <w:r>
              <w:t>CN</w:t>
            </w:r>
          </w:p>
        </w:tc>
        <w:tc>
          <w:tcPr>
            <w:tcW w:w="816" w:type="dxa"/>
            <w:tcBorders>
              <w:bottom w:val="single" w:sz="12" w:space="0" w:color="auto"/>
            </w:tcBorders>
          </w:tcPr>
          <w:p w14:paraId="78266336" w14:textId="77777777" w:rsidR="00D172B4" w:rsidRDefault="00D172B4">
            <w:pPr>
              <w:pStyle w:val="TAH"/>
            </w:pPr>
            <w:r>
              <w:t>Others</w:t>
            </w:r>
          </w:p>
        </w:tc>
      </w:tr>
      <w:tr w:rsidR="00D172B4" w14:paraId="25AF00C6" w14:textId="77777777">
        <w:trPr>
          <w:jc w:val="center"/>
        </w:trPr>
        <w:tc>
          <w:tcPr>
            <w:tcW w:w="1236" w:type="dxa"/>
            <w:tcBorders>
              <w:top w:val="nil"/>
              <w:right w:val="single" w:sz="12" w:space="0" w:color="auto"/>
            </w:tcBorders>
          </w:tcPr>
          <w:p w14:paraId="1E7D1466" w14:textId="77777777" w:rsidR="00D172B4" w:rsidRDefault="00D172B4">
            <w:pPr>
              <w:pStyle w:val="TAL"/>
              <w:keepNext w:val="0"/>
              <w:ind w:right="-99"/>
              <w:rPr>
                <w:b/>
              </w:rPr>
            </w:pPr>
            <w:r>
              <w:rPr>
                <w:b/>
              </w:rPr>
              <w:t>Yes</w:t>
            </w:r>
          </w:p>
        </w:tc>
        <w:tc>
          <w:tcPr>
            <w:tcW w:w="816" w:type="dxa"/>
            <w:tcBorders>
              <w:top w:val="nil"/>
              <w:left w:val="nil"/>
            </w:tcBorders>
          </w:tcPr>
          <w:p w14:paraId="3F8453DD" w14:textId="77777777" w:rsidR="00D172B4" w:rsidRDefault="00D172B4">
            <w:pPr>
              <w:pStyle w:val="TAC"/>
            </w:pPr>
          </w:p>
        </w:tc>
        <w:tc>
          <w:tcPr>
            <w:tcW w:w="816" w:type="dxa"/>
            <w:tcBorders>
              <w:top w:val="nil"/>
            </w:tcBorders>
          </w:tcPr>
          <w:p w14:paraId="529211B6" w14:textId="77777777" w:rsidR="00D172B4" w:rsidRDefault="00D172B4">
            <w:pPr>
              <w:pStyle w:val="TAC"/>
            </w:pPr>
            <w:r>
              <w:t>X</w:t>
            </w:r>
          </w:p>
        </w:tc>
        <w:tc>
          <w:tcPr>
            <w:tcW w:w="816" w:type="dxa"/>
            <w:tcBorders>
              <w:top w:val="nil"/>
            </w:tcBorders>
          </w:tcPr>
          <w:p w14:paraId="48BE5772" w14:textId="77777777" w:rsidR="00D172B4" w:rsidRDefault="00D172B4">
            <w:pPr>
              <w:pStyle w:val="TAC"/>
            </w:pPr>
            <w:r>
              <w:t>X</w:t>
            </w:r>
          </w:p>
        </w:tc>
        <w:tc>
          <w:tcPr>
            <w:tcW w:w="816" w:type="dxa"/>
            <w:tcBorders>
              <w:top w:val="nil"/>
            </w:tcBorders>
          </w:tcPr>
          <w:p w14:paraId="492D9292" w14:textId="77777777" w:rsidR="00D172B4" w:rsidRDefault="00D172B4">
            <w:pPr>
              <w:pStyle w:val="TAC"/>
            </w:pPr>
          </w:p>
        </w:tc>
        <w:tc>
          <w:tcPr>
            <w:tcW w:w="816" w:type="dxa"/>
            <w:tcBorders>
              <w:top w:val="nil"/>
            </w:tcBorders>
          </w:tcPr>
          <w:p w14:paraId="745CC2ED" w14:textId="77777777" w:rsidR="00D172B4" w:rsidRDefault="00D172B4">
            <w:pPr>
              <w:pStyle w:val="TAC"/>
            </w:pPr>
          </w:p>
        </w:tc>
      </w:tr>
      <w:tr w:rsidR="00D172B4" w14:paraId="1A4A1756" w14:textId="77777777">
        <w:trPr>
          <w:jc w:val="center"/>
        </w:trPr>
        <w:tc>
          <w:tcPr>
            <w:tcW w:w="1236" w:type="dxa"/>
            <w:tcBorders>
              <w:right w:val="single" w:sz="12" w:space="0" w:color="auto"/>
            </w:tcBorders>
          </w:tcPr>
          <w:p w14:paraId="45BD7D60" w14:textId="77777777" w:rsidR="00D172B4" w:rsidRDefault="00D172B4">
            <w:pPr>
              <w:pStyle w:val="TAL"/>
              <w:keepNext w:val="0"/>
              <w:ind w:right="-99"/>
              <w:rPr>
                <w:b/>
              </w:rPr>
            </w:pPr>
            <w:r>
              <w:rPr>
                <w:b/>
              </w:rPr>
              <w:t>No</w:t>
            </w:r>
          </w:p>
        </w:tc>
        <w:tc>
          <w:tcPr>
            <w:tcW w:w="816" w:type="dxa"/>
            <w:tcBorders>
              <w:left w:val="nil"/>
            </w:tcBorders>
          </w:tcPr>
          <w:p w14:paraId="117FB6BA" w14:textId="77777777" w:rsidR="00D172B4" w:rsidRDefault="00D172B4">
            <w:pPr>
              <w:pStyle w:val="TAC"/>
            </w:pPr>
            <w:r>
              <w:t>X</w:t>
            </w:r>
          </w:p>
        </w:tc>
        <w:tc>
          <w:tcPr>
            <w:tcW w:w="816" w:type="dxa"/>
          </w:tcPr>
          <w:p w14:paraId="6B91B1CB" w14:textId="77777777" w:rsidR="00D172B4" w:rsidRDefault="00D172B4">
            <w:pPr>
              <w:pStyle w:val="TAC"/>
            </w:pPr>
          </w:p>
        </w:tc>
        <w:tc>
          <w:tcPr>
            <w:tcW w:w="816" w:type="dxa"/>
          </w:tcPr>
          <w:p w14:paraId="4F5EA9BD" w14:textId="77777777" w:rsidR="00D172B4" w:rsidRDefault="00D172B4">
            <w:pPr>
              <w:pStyle w:val="TAC"/>
            </w:pPr>
          </w:p>
        </w:tc>
        <w:tc>
          <w:tcPr>
            <w:tcW w:w="816" w:type="dxa"/>
          </w:tcPr>
          <w:p w14:paraId="7DA28E33" w14:textId="77777777" w:rsidR="00D172B4" w:rsidRDefault="00D172B4">
            <w:pPr>
              <w:pStyle w:val="TAC"/>
            </w:pPr>
            <w:r>
              <w:t>X</w:t>
            </w:r>
          </w:p>
        </w:tc>
        <w:tc>
          <w:tcPr>
            <w:tcW w:w="816" w:type="dxa"/>
          </w:tcPr>
          <w:p w14:paraId="603632DC" w14:textId="77777777" w:rsidR="00D172B4" w:rsidRDefault="00D172B4">
            <w:pPr>
              <w:pStyle w:val="TAC"/>
            </w:pPr>
            <w:r>
              <w:t>X</w:t>
            </w:r>
          </w:p>
        </w:tc>
      </w:tr>
      <w:tr w:rsidR="00D172B4" w14:paraId="59BB951A" w14:textId="77777777">
        <w:trPr>
          <w:jc w:val="center"/>
        </w:trPr>
        <w:tc>
          <w:tcPr>
            <w:tcW w:w="1236" w:type="dxa"/>
            <w:tcBorders>
              <w:right w:val="single" w:sz="12" w:space="0" w:color="auto"/>
            </w:tcBorders>
          </w:tcPr>
          <w:p w14:paraId="276E09EC" w14:textId="77777777" w:rsidR="00D172B4" w:rsidRDefault="00D172B4">
            <w:pPr>
              <w:pStyle w:val="TAL"/>
              <w:keepNext w:val="0"/>
              <w:ind w:right="-99"/>
              <w:rPr>
                <w:b/>
              </w:rPr>
            </w:pPr>
            <w:r>
              <w:rPr>
                <w:b/>
              </w:rPr>
              <w:t>Don't know</w:t>
            </w:r>
          </w:p>
        </w:tc>
        <w:tc>
          <w:tcPr>
            <w:tcW w:w="816" w:type="dxa"/>
            <w:tcBorders>
              <w:left w:val="nil"/>
            </w:tcBorders>
          </w:tcPr>
          <w:p w14:paraId="437F67BE" w14:textId="77777777" w:rsidR="00D172B4" w:rsidRDefault="00D172B4">
            <w:pPr>
              <w:pStyle w:val="TAC"/>
            </w:pPr>
          </w:p>
        </w:tc>
        <w:tc>
          <w:tcPr>
            <w:tcW w:w="816" w:type="dxa"/>
          </w:tcPr>
          <w:p w14:paraId="09BBC908" w14:textId="77777777" w:rsidR="00D172B4" w:rsidRDefault="00D172B4">
            <w:pPr>
              <w:pStyle w:val="TAC"/>
            </w:pPr>
          </w:p>
        </w:tc>
        <w:tc>
          <w:tcPr>
            <w:tcW w:w="816" w:type="dxa"/>
          </w:tcPr>
          <w:p w14:paraId="041BE5B1" w14:textId="77777777" w:rsidR="00D172B4" w:rsidRDefault="00D172B4">
            <w:pPr>
              <w:pStyle w:val="TAC"/>
            </w:pPr>
          </w:p>
        </w:tc>
        <w:tc>
          <w:tcPr>
            <w:tcW w:w="816" w:type="dxa"/>
          </w:tcPr>
          <w:p w14:paraId="3D476A1A" w14:textId="77777777" w:rsidR="00D172B4" w:rsidRDefault="00D172B4">
            <w:pPr>
              <w:pStyle w:val="TAC"/>
            </w:pPr>
          </w:p>
        </w:tc>
        <w:tc>
          <w:tcPr>
            <w:tcW w:w="816" w:type="dxa"/>
          </w:tcPr>
          <w:p w14:paraId="77BE4720" w14:textId="77777777" w:rsidR="00D172B4" w:rsidRDefault="00D172B4">
            <w:pPr>
              <w:pStyle w:val="TAC"/>
            </w:pPr>
          </w:p>
        </w:tc>
      </w:tr>
    </w:tbl>
    <w:p w14:paraId="0C53F7AA" w14:textId="77777777" w:rsidR="00D172B4" w:rsidRDefault="00D172B4">
      <w:pPr>
        <w:ind w:right="-99"/>
        <w:rPr>
          <w:b/>
        </w:rPr>
      </w:pPr>
    </w:p>
    <w:p w14:paraId="0C50F9D8" w14:textId="77777777" w:rsidR="00D172B4" w:rsidRDefault="00D172B4">
      <w:pPr>
        <w:pStyle w:val="2"/>
      </w:pPr>
      <w:r>
        <w:t>10</w:t>
      </w:r>
      <w:r>
        <w:tab/>
        <w:t xml:space="preserve">Expected Output and Time scale </w:t>
      </w:r>
      <w:commentRangeStart w:id="22"/>
      <w:r>
        <w:t>*</w:t>
      </w:r>
      <w:commentRangeEnd w:id="22"/>
      <w:r>
        <w:rPr>
          <w:rStyle w:val="a7"/>
        </w:rPr>
        <w:commentReference w:id="22"/>
      </w:r>
    </w:p>
    <w:tbl>
      <w:tblPr>
        <w:tblW w:w="0" w:type="auto"/>
        <w:jc w:val="center"/>
        <w:tblLayout w:type="fixed"/>
        <w:tblCellMar>
          <w:left w:w="28" w:type="dxa"/>
          <w:right w:w="28" w:type="dxa"/>
        </w:tblCellMar>
        <w:tblLook w:val="0000" w:firstRow="0" w:lastRow="0" w:firstColumn="0" w:lastColumn="0" w:noHBand="0" w:noVBand="0"/>
      </w:tblPr>
      <w:tblGrid>
        <w:gridCol w:w="821"/>
        <w:gridCol w:w="621"/>
        <w:gridCol w:w="1276"/>
        <w:gridCol w:w="709"/>
        <w:gridCol w:w="850"/>
        <w:gridCol w:w="284"/>
        <w:gridCol w:w="992"/>
        <w:gridCol w:w="958"/>
        <w:gridCol w:w="34"/>
        <w:gridCol w:w="2268"/>
      </w:tblGrid>
      <w:tr w:rsidR="00D172B4" w14:paraId="68366449" w14:textId="77777777">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198D9914" w14:textId="77777777" w:rsidR="00D172B4" w:rsidRDefault="00D172B4">
            <w:pPr>
              <w:pStyle w:val="TAH"/>
              <w:ind w:right="-99"/>
            </w:pPr>
            <w:r>
              <w:t xml:space="preserve">New specifications </w:t>
            </w:r>
            <w:commentRangeStart w:id="23"/>
            <w:r>
              <w:t>*</w:t>
            </w:r>
            <w:commentRangeEnd w:id="23"/>
            <w:r>
              <w:rPr>
                <w:rStyle w:val="a7"/>
                <w:rFonts w:ascii="Times New Roman" w:hAnsi="Times New Roman"/>
                <w:b w:val="0"/>
              </w:rPr>
              <w:commentReference w:id="23"/>
            </w:r>
            <w:r>
              <w:br/>
            </w:r>
            <w:r>
              <w:rPr>
                <w:b w:val="0"/>
              </w:rPr>
              <w:t>[If Study Item, one TR is anticipated]</w:t>
            </w:r>
          </w:p>
        </w:tc>
      </w:tr>
      <w:tr w:rsidR="00D172B4" w14:paraId="7A0BF3A1"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09B2446D" w14:textId="77777777" w:rsidR="00D172B4" w:rsidRDefault="00D172B4">
            <w:pPr>
              <w:pStyle w:val="TAL"/>
              <w:ind w:right="-99"/>
            </w:pPr>
            <w:r>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14:paraId="16F7BF66" w14:textId="77777777" w:rsidR="00D172B4" w:rsidRDefault="00D172B4">
            <w:pPr>
              <w:pStyle w:val="TAL"/>
              <w:ind w:right="-99"/>
            </w:pPr>
            <w:r>
              <w:rPr>
                <w:sz w:val="16"/>
              </w:rPr>
              <w:t>Title</w:t>
            </w:r>
          </w:p>
        </w:tc>
        <w:tc>
          <w:tcPr>
            <w:tcW w:w="709" w:type="dxa"/>
            <w:tcBorders>
              <w:top w:val="single" w:sz="4" w:space="0" w:color="auto"/>
              <w:left w:val="single" w:sz="4" w:space="0" w:color="auto"/>
              <w:bottom w:val="single" w:sz="4" w:space="0" w:color="auto"/>
              <w:right w:val="single" w:sz="4" w:space="0" w:color="auto"/>
            </w:tcBorders>
          </w:tcPr>
          <w:p w14:paraId="39766F91" w14:textId="77777777" w:rsidR="00D172B4" w:rsidRDefault="00D172B4">
            <w:pPr>
              <w:pStyle w:val="TAL"/>
              <w:ind w:right="-99"/>
            </w:pPr>
            <w:r>
              <w:rPr>
                <w:sz w:val="16"/>
              </w:rPr>
              <w:t xml:space="preserve">Prime </w:t>
            </w:r>
            <w:proofErr w:type="spellStart"/>
            <w:r>
              <w:rPr>
                <w:sz w:val="16"/>
              </w:rPr>
              <w:t>rsp</w:t>
            </w:r>
            <w:proofErr w:type="spellEnd"/>
            <w:r>
              <w:rPr>
                <w:sz w:val="16"/>
              </w:rPr>
              <w:t>. WG</w:t>
            </w:r>
          </w:p>
        </w:tc>
        <w:tc>
          <w:tcPr>
            <w:tcW w:w="850" w:type="dxa"/>
            <w:tcBorders>
              <w:top w:val="single" w:sz="4" w:space="0" w:color="auto"/>
              <w:left w:val="single" w:sz="4" w:space="0" w:color="auto"/>
              <w:bottom w:val="single" w:sz="4" w:space="0" w:color="auto"/>
              <w:right w:val="single" w:sz="4" w:space="0" w:color="auto"/>
            </w:tcBorders>
          </w:tcPr>
          <w:p w14:paraId="0FA2DA68" w14:textId="77777777" w:rsidR="00D172B4" w:rsidRDefault="00D172B4">
            <w:pPr>
              <w:pStyle w:val="TAL"/>
              <w:ind w:right="-99"/>
            </w:pPr>
            <w:r>
              <w:rPr>
                <w:sz w:val="16"/>
              </w:rPr>
              <w:t xml:space="preserve">2ndary </w:t>
            </w:r>
            <w:proofErr w:type="spellStart"/>
            <w:r>
              <w:rPr>
                <w:sz w:val="16"/>
              </w:rPr>
              <w:t>rsp</w:t>
            </w:r>
            <w:proofErr w:type="spellEnd"/>
            <w:r>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14:paraId="75A17B41" w14:textId="77777777" w:rsidR="00D172B4" w:rsidRDefault="00D172B4">
            <w:pPr>
              <w:pStyle w:val="TAL"/>
              <w:ind w:right="-99"/>
            </w:pPr>
            <w:r>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14:paraId="4F0264A6" w14:textId="77777777" w:rsidR="00D172B4" w:rsidRDefault="00D172B4">
            <w:pPr>
              <w:pStyle w:val="TAL"/>
              <w:ind w:right="-99"/>
            </w:pPr>
            <w:r>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14:paraId="29DC0DD8" w14:textId="77777777" w:rsidR="00D172B4" w:rsidRDefault="00D172B4">
            <w:pPr>
              <w:pStyle w:val="TAL"/>
              <w:ind w:right="-99"/>
            </w:pPr>
            <w:r>
              <w:rPr>
                <w:sz w:val="16"/>
              </w:rPr>
              <w:t>Comments</w:t>
            </w:r>
          </w:p>
        </w:tc>
      </w:tr>
      <w:tr w:rsidR="00D172B4" w14:paraId="5C603E6E"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378E515D" w14:textId="77777777" w:rsidR="00D172B4" w:rsidRDefault="00D172B4">
            <w:pPr>
              <w:pStyle w:val="TAL"/>
            </w:pPr>
            <w:r>
              <w:rPr>
                <w:rFonts w:hint="eastAsia"/>
              </w:rPr>
              <w:t>36.</w:t>
            </w:r>
            <w:r w:rsidR="0086674E">
              <w:rPr>
                <w:rFonts w:hint="eastAsia"/>
              </w:rPr>
              <w:t>8</w:t>
            </w:r>
            <w:r>
              <w:rPr>
                <w:rFonts w:hint="eastAsia"/>
              </w:rPr>
              <w:t>xx</w:t>
            </w:r>
          </w:p>
        </w:tc>
        <w:tc>
          <w:tcPr>
            <w:tcW w:w="1897" w:type="dxa"/>
            <w:gridSpan w:val="2"/>
            <w:tcBorders>
              <w:top w:val="single" w:sz="4" w:space="0" w:color="auto"/>
              <w:left w:val="single" w:sz="4" w:space="0" w:color="auto"/>
              <w:bottom w:val="single" w:sz="4" w:space="0" w:color="auto"/>
              <w:right w:val="single" w:sz="4" w:space="0" w:color="auto"/>
            </w:tcBorders>
          </w:tcPr>
          <w:p w14:paraId="69D42996" w14:textId="77777777" w:rsidR="00D172B4" w:rsidRDefault="0086674E" w:rsidP="0086674E">
            <w:pPr>
              <w:pStyle w:val="TAL"/>
            </w:pPr>
            <w:r w:rsidRPr="0066179E">
              <w:t xml:space="preserve">Study on </w:t>
            </w:r>
            <w:proofErr w:type="gramStart"/>
            <w:r w:rsidRPr="0066179E">
              <w:t>Unlicensed  spectrum</w:t>
            </w:r>
            <w:proofErr w:type="gramEnd"/>
            <w:r w:rsidRPr="0066179E">
              <w:t xml:space="preserve">  integration to </w:t>
            </w:r>
            <w:r w:rsidRPr="0066179E">
              <w:rPr>
                <w:rFonts w:hint="eastAsia"/>
              </w:rPr>
              <w:t>LTE</w:t>
            </w:r>
          </w:p>
        </w:tc>
        <w:tc>
          <w:tcPr>
            <w:tcW w:w="709" w:type="dxa"/>
            <w:tcBorders>
              <w:top w:val="single" w:sz="4" w:space="0" w:color="auto"/>
              <w:left w:val="single" w:sz="4" w:space="0" w:color="auto"/>
              <w:bottom w:val="single" w:sz="4" w:space="0" w:color="auto"/>
              <w:right w:val="single" w:sz="4" w:space="0" w:color="auto"/>
            </w:tcBorders>
          </w:tcPr>
          <w:p w14:paraId="0B4C404E" w14:textId="77777777" w:rsidR="00D172B4" w:rsidRDefault="00D172B4">
            <w:pPr>
              <w:pStyle w:val="TAL"/>
            </w:pPr>
            <w:r>
              <w:rPr>
                <w:rFonts w:hint="eastAsia"/>
              </w:rPr>
              <w:t>RAN</w:t>
            </w:r>
          </w:p>
        </w:tc>
        <w:tc>
          <w:tcPr>
            <w:tcW w:w="850" w:type="dxa"/>
            <w:tcBorders>
              <w:top w:val="single" w:sz="4" w:space="0" w:color="auto"/>
              <w:left w:val="single" w:sz="4" w:space="0" w:color="auto"/>
              <w:bottom w:val="single" w:sz="4" w:space="0" w:color="auto"/>
              <w:right w:val="single" w:sz="4" w:space="0" w:color="auto"/>
            </w:tcBorders>
          </w:tcPr>
          <w:p w14:paraId="074B9787" w14:textId="77777777" w:rsidR="00D172B4" w:rsidRDefault="00D172B4">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7A00C971" w14:textId="77777777" w:rsidR="00D172B4" w:rsidRDefault="0086674E">
            <w:pPr>
              <w:pStyle w:val="TAL"/>
            </w:pPr>
            <w:r>
              <w:rPr>
                <w:rFonts w:hint="eastAsia"/>
              </w:rPr>
              <w:t>RAN#63</w:t>
            </w:r>
          </w:p>
          <w:p w14:paraId="0B3CE51F" w14:textId="77777777" w:rsidR="0086674E" w:rsidRPr="0066179E" w:rsidRDefault="0086674E">
            <w:pPr>
              <w:pStyle w:val="TAL"/>
              <w:rPr>
                <w:lang w:val="en-US"/>
              </w:rPr>
            </w:pPr>
            <w:r>
              <w:rPr>
                <w:rFonts w:hint="eastAsia"/>
              </w:rPr>
              <w:t>Mar</w:t>
            </w:r>
            <w:r>
              <w:rPr>
                <w:lang w:val="en-US"/>
              </w:rPr>
              <w:t>. 2014</w:t>
            </w:r>
          </w:p>
        </w:tc>
        <w:tc>
          <w:tcPr>
            <w:tcW w:w="992" w:type="dxa"/>
            <w:gridSpan w:val="2"/>
            <w:tcBorders>
              <w:top w:val="single" w:sz="4" w:space="0" w:color="auto"/>
              <w:left w:val="single" w:sz="4" w:space="0" w:color="auto"/>
              <w:bottom w:val="single" w:sz="4" w:space="0" w:color="auto"/>
              <w:right w:val="single" w:sz="4" w:space="0" w:color="auto"/>
            </w:tcBorders>
          </w:tcPr>
          <w:p w14:paraId="3A2E8D7C" w14:textId="77777777" w:rsidR="00D172B4" w:rsidRDefault="00D172B4" w:rsidP="00C54C98">
            <w:pPr>
              <w:pStyle w:val="TAL"/>
              <w:rPr>
                <w:lang w:val="en-US" w:eastAsia="zh-CN"/>
              </w:rPr>
            </w:pPr>
            <w:r>
              <w:rPr>
                <w:rFonts w:hint="eastAsia"/>
              </w:rPr>
              <w:t>RAN #</w:t>
            </w:r>
            <w:r w:rsidR="00C54C98">
              <w:rPr>
                <w:rFonts w:hint="eastAsia"/>
                <w:lang w:val="en-US" w:eastAsia="zh-CN"/>
              </w:rPr>
              <w:t>64</w:t>
            </w:r>
          </w:p>
          <w:p w14:paraId="26F6A2DE" w14:textId="77777777" w:rsidR="0086674E" w:rsidRDefault="0086674E" w:rsidP="00C54C98">
            <w:pPr>
              <w:pStyle w:val="TAL"/>
            </w:pPr>
            <w:r>
              <w:rPr>
                <w:lang w:val="en-US" w:eastAsia="zh-CN"/>
              </w:rPr>
              <w:t>Jun. 2014</w:t>
            </w:r>
          </w:p>
        </w:tc>
        <w:tc>
          <w:tcPr>
            <w:tcW w:w="2268" w:type="dxa"/>
            <w:tcBorders>
              <w:top w:val="single" w:sz="4" w:space="0" w:color="auto"/>
              <w:left w:val="single" w:sz="4" w:space="0" w:color="auto"/>
              <w:bottom w:val="single" w:sz="4" w:space="0" w:color="auto"/>
              <w:right w:val="single" w:sz="4" w:space="0" w:color="auto"/>
            </w:tcBorders>
          </w:tcPr>
          <w:p w14:paraId="5ED2E9CD" w14:textId="77777777" w:rsidR="00D172B4" w:rsidRDefault="00D172B4">
            <w:pPr>
              <w:pStyle w:val="TAL"/>
            </w:pPr>
          </w:p>
        </w:tc>
      </w:tr>
      <w:tr w:rsidR="00D172B4" w14:paraId="2A825488"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7347DD72" w14:textId="77777777" w:rsidR="00D172B4" w:rsidRDefault="00D172B4">
            <w:pPr>
              <w:pStyle w:val="TAL"/>
            </w:pPr>
          </w:p>
        </w:tc>
        <w:tc>
          <w:tcPr>
            <w:tcW w:w="1897" w:type="dxa"/>
            <w:gridSpan w:val="2"/>
            <w:tcBorders>
              <w:top w:val="single" w:sz="4" w:space="0" w:color="auto"/>
              <w:left w:val="single" w:sz="4" w:space="0" w:color="auto"/>
              <w:bottom w:val="single" w:sz="4" w:space="0" w:color="auto"/>
              <w:right w:val="single" w:sz="4" w:space="0" w:color="auto"/>
            </w:tcBorders>
          </w:tcPr>
          <w:p w14:paraId="2707564D" w14:textId="77777777" w:rsidR="00D172B4" w:rsidRDefault="00D172B4">
            <w:pPr>
              <w:pStyle w:val="TAL"/>
            </w:pPr>
          </w:p>
        </w:tc>
        <w:tc>
          <w:tcPr>
            <w:tcW w:w="709" w:type="dxa"/>
            <w:tcBorders>
              <w:top w:val="single" w:sz="4" w:space="0" w:color="auto"/>
              <w:left w:val="single" w:sz="4" w:space="0" w:color="auto"/>
              <w:bottom w:val="single" w:sz="4" w:space="0" w:color="auto"/>
              <w:right w:val="single" w:sz="4" w:space="0" w:color="auto"/>
            </w:tcBorders>
          </w:tcPr>
          <w:p w14:paraId="5F86936D" w14:textId="77777777" w:rsidR="00D172B4" w:rsidRDefault="00D172B4">
            <w:pPr>
              <w:pStyle w:val="TAL"/>
            </w:pPr>
          </w:p>
        </w:tc>
        <w:tc>
          <w:tcPr>
            <w:tcW w:w="850" w:type="dxa"/>
            <w:tcBorders>
              <w:top w:val="single" w:sz="4" w:space="0" w:color="auto"/>
              <w:left w:val="single" w:sz="4" w:space="0" w:color="auto"/>
              <w:bottom w:val="single" w:sz="4" w:space="0" w:color="auto"/>
              <w:right w:val="single" w:sz="4" w:space="0" w:color="auto"/>
            </w:tcBorders>
          </w:tcPr>
          <w:p w14:paraId="48D29311" w14:textId="77777777" w:rsidR="00D172B4" w:rsidRDefault="00D172B4">
            <w:pPr>
              <w:pStyle w:val="TAL"/>
            </w:pPr>
          </w:p>
        </w:tc>
        <w:tc>
          <w:tcPr>
            <w:tcW w:w="1276" w:type="dxa"/>
            <w:gridSpan w:val="2"/>
            <w:tcBorders>
              <w:top w:val="single" w:sz="4" w:space="0" w:color="auto"/>
              <w:left w:val="single" w:sz="4" w:space="0" w:color="auto"/>
              <w:bottom w:val="single" w:sz="4" w:space="0" w:color="auto"/>
              <w:right w:val="single" w:sz="4" w:space="0" w:color="auto"/>
            </w:tcBorders>
          </w:tcPr>
          <w:p w14:paraId="5160BE2E" w14:textId="77777777" w:rsidR="00D172B4" w:rsidRDefault="00D172B4">
            <w:pPr>
              <w:pStyle w:val="TAL"/>
            </w:pPr>
          </w:p>
        </w:tc>
        <w:tc>
          <w:tcPr>
            <w:tcW w:w="992" w:type="dxa"/>
            <w:gridSpan w:val="2"/>
            <w:tcBorders>
              <w:top w:val="single" w:sz="4" w:space="0" w:color="auto"/>
              <w:left w:val="single" w:sz="4" w:space="0" w:color="auto"/>
              <w:bottom w:val="single" w:sz="4" w:space="0" w:color="auto"/>
              <w:right w:val="single" w:sz="4" w:space="0" w:color="auto"/>
            </w:tcBorders>
          </w:tcPr>
          <w:p w14:paraId="076CBDBC" w14:textId="77777777" w:rsidR="00D172B4" w:rsidRDefault="00D172B4">
            <w:pPr>
              <w:pStyle w:val="TAL"/>
            </w:pPr>
          </w:p>
        </w:tc>
        <w:tc>
          <w:tcPr>
            <w:tcW w:w="2268" w:type="dxa"/>
            <w:tcBorders>
              <w:top w:val="single" w:sz="4" w:space="0" w:color="auto"/>
              <w:left w:val="single" w:sz="4" w:space="0" w:color="auto"/>
              <w:bottom w:val="single" w:sz="4" w:space="0" w:color="auto"/>
              <w:right w:val="single" w:sz="4" w:space="0" w:color="auto"/>
            </w:tcBorders>
          </w:tcPr>
          <w:p w14:paraId="71B792A9" w14:textId="77777777" w:rsidR="00D172B4" w:rsidRDefault="00D172B4">
            <w:pPr>
              <w:pStyle w:val="TAL"/>
            </w:pPr>
          </w:p>
        </w:tc>
      </w:tr>
      <w:tr w:rsidR="00D172B4" w14:paraId="282EB1FA" w14:textId="77777777">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14:paraId="64F1B80D" w14:textId="77777777" w:rsidR="00D172B4" w:rsidRDefault="00D172B4">
            <w:pPr>
              <w:pStyle w:val="TAH"/>
              <w:ind w:right="-99"/>
            </w:pPr>
            <w:r>
              <w:t xml:space="preserve">Affected existing specifications </w:t>
            </w:r>
            <w:commentRangeStart w:id="24"/>
            <w:r>
              <w:t>*</w:t>
            </w:r>
            <w:commentRangeEnd w:id="24"/>
            <w:r>
              <w:rPr>
                <w:rStyle w:val="a7"/>
                <w:rFonts w:ascii="Times New Roman" w:hAnsi="Times New Roman"/>
                <w:b w:val="0"/>
              </w:rPr>
              <w:commentReference w:id="24"/>
            </w:r>
            <w:r>
              <w:br/>
            </w:r>
            <w:r>
              <w:rPr>
                <w:b w:val="0"/>
              </w:rPr>
              <w:t>[None in the case of Study Items]</w:t>
            </w:r>
          </w:p>
        </w:tc>
      </w:tr>
      <w:tr w:rsidR="00D172B4" w14:paraId="4C6875F5"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226E82D6" w14:textId="77777777" w:rsidR="00D172B4" w:rsidRDefault="00D172B4">
            <w:pPr>
              <w:pStyle w:val="TAL"/>
              <w:ind w:right="-99"/>
              <w:rPr>
                <w:sz w:val="16"/>
              </w:rPr>
            </w:pPr>
            <w:r>
              <w:rPr>
                <w:sz w:val="16"/>
              </w:rPr>
              <w:t>Spec No.</w:t>
            </w:r>
          </w:p>
        </w:tc>
        <w:tc>
          <w:tcPr>
            <w:tcW w:w="621" w:type="dxa"/>
            <w:tcBorders>
              <w:top w:val="single" w:sz="4" w:space="0" w:color="auto"/>
              <w:left w:val="single" w:sz="4" w:space="0" w:color="auto"/>
              <w:bottom w:val="single" w:sz="4" w:space="0" w:color="auto"/>
              <w:right w:val="single" w:sz="4" w:space="0" w:color="auto"/>
            </w:tcBorders>
          </w:tcPr>
          <w:p w14:paraId="049E1C5E" w14:textId="77777777" w:rsidR="00D172B4" w:rsidRDefault="00D172B4">
            <w:pPr>
              <w:pStyle w:val="TAL"/>
              <w:ind w:right="-99"/>
              <w:rPr>
                <w:sz w:val="16"/>
              </w:rPr>
            </w:pPr>
            <w:r>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14:paraId="40B306B5" w14:textId="77777777" w:rsidR="00D172B4" w:rsidRDefault="00D172B4">
            <w:pPr>
              <w:pStyle w:val="TAL"/>
              <w:ind w:right="-99"/>
              <w:rPr>
                <w:sz w:val="16"/>
              </w:rPr>
            </w:pPr>
            <w:r>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14:paraId="2F152F50" w14:textId="77777777" w:rsidR="00D172B4" w:rsidRDefault="00D172B4">
            <w:pPr>
              <w:pStyle w:val="TAL"/>
              <w:ind w:right="-99"/>
              <w:rPr>
                <w:sz w:val="16"/>
              </w:rPr>
            </w:pPr>
            <w:r>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14:paraId="5AC4D692" w14:textId="77777777" w:rsidR="00D172B4" w:rsidRDefault="00D172B4">
            <w:pPr>
              <w:pStyle w:val="TAL"/>
              <w:ind w:right="-99"/>
              <w:rPr>
                <w:sz w:val="16"/>
              </w:rPr>
            </w:pPr>
            <w:r>
              <w:rPr>
                <w:sz w:val="16"/>
              </w:rPr>
              <w:t>Comments</w:t>
            </w:r>
          </w:p>
        </w:tc>
      </w:tr>
      <w:tr w:rsidR="00D172B4" w14:paraId="5CF96031"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5E820674" w14:textId="77777777" w:rsidR="00D172B4" w:rsidRDefault="00D172B4">
            <w:pPr>
              <w:pStyle w:val="TAL"/>
            </w:pPr>
          </w:p>
        </w:tc>
        <w:tc>
          <w:tcPr>
            <w:tcW w:w="621" w:type="dxa"/>
            <w:tcBorders>
              <w:top w:val="single" w:sz="4" w:space="0" w:color="auto"/>
              <w:left w:val="single" w:sz="4" w:space="0" w:color="auto"/>
              <w:bottom w:val="single" w:sz="4" w:space="0" w:color="auto"/>
              <w:right w:val="single" w:sz="4" w:space="0" w:color="auto"/>
            </w:tcBorders>
          </w:tcPr>
          <w:p w14:paraId="3D3E70CC" w14:textId="77777777" w:rsidR="00D172B4" w:rsidRDefault="00D172B4">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1F7A2817" w14:textId="77777777" w:rsidR="00D172B4" w:rsidRDefault="00D172B4">
            <w:pPr>
              <w:pStyle w:val="TAL"/>
              <w:tabs>
                <w:tab w:val="left" w:pos="2189"/>
              </w:tabs>
            </w:pPr>
          </w:p>
        </w:tc>
        <w:tc>
          <w:tcPr>
            <w:tcW w:w="1950" w:type="dxa"/>
            <w:gridSpan w:val="2"/>
            <w:tcBorders>
              <w:top w:val="single" w:sz="4" w:space="0" w:color="auto"/>
              <w:left w:val="single" w:sz="4" w:space="0" w:color="auto"/>
              <w:bottom w:val="single" w:sz="4" w:space="0" w:color="auto"/>
              <w:right w:val="single" w:sz="4" w:space="0" w:color="auto"/>
            </w:tcBorders>
          </w:tcPr>
          <w:p w14:paraId="2C60B600" w14:textId="77777777" w:rsidR="00D172B4" w:rsidRDefault="00D172B4">
            <w:pPr>
              <w:pStyle w:val="TAL"/>
              <w:rPr>
                <w:lang w:eastAsia="zh-CN"/>
              </w:rPr>
            </w:pPr>
          </w:p>
        </w:tc>
        <w:tc>
          <w:tcPr>
            <w:tcW w:w="2302" w:type="dxa"/>
            <w:gridSpan w:val="2"/>
            <w:tcBorders>
              <w:top w:val="single" w:sz="4" w:space="0" w:color="auto"/>
              <w:left w:val="single" w:sz="4" w:space="0" w:color="auto"/>
              <w:bottom w:val="single" w:sz="4" w:space="0" w:color="auto"/>
              <w:right w:val="single" w:sz="4" w:space="0" w:color="auto"/>
            </w:tcBorders>
          </w:tcPr>
          <w:p w14:paraId="1532E7F5" w14:textId="77777777" w:rsidR="00D172B4" w:rsidRDefault="00D172B4">
            <w:pPr>
              <w:pStyle w:val="TAL"/>
              <w:ind w:right="-99"/>
              <w:rPr>
                <w:sz w:val="16"/>
              </w:rPr>
            </w:pPr>
          </w:p>
        </w:tc>
      </w:tr>
      <w:tr w:rsidR="00D172B4" w14:paraId="031EBE59"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65EC2EDC" w14:textId="77777777" w:rsidR="00D172B4" w:rsidRDefault="00D172B4">
            <w:pPr>
              <w:pStyle w:val="TAL"/>
            </w:pPr>
          </w:p>
        </w:tc>
        <w:tc>
          <w:tcPr>
            <w:tcW w:w="621" w:type="dxa"/>
            <w:tcBorders>
              <w:top w:val="single" w:sz="4" w:space="0" w:color="auto"/>
              <w:left w:val="single" w:sz="4" w:space="0" w:color="auto"/>
              <w:bottom w:val="single" w:sz="4" w:space="0" w:color="auto"/>
              <w:right w:val="single" w:sz="4" w:space="0" w:color="auto"/>
            </w:tcBorders>
          </w:tcPr>
          <w:p w14:paraId="30CE9FD0" w14:textId="77777777" w:rsidR="00D172B4" w:rsidRDefault="00D172B4">
            <w:pPr>
              <w:pStyle w:val="TAL"/>
            </w:pPr>
          </w:p>
        </w:tc>
        <w:tc>
          <w:tcPr>
            <w:tcW w:w="3119" w:type="dxa"/>
            <w:gridSpan w:val="4"/>
            <w:tcBorders>
              <w:top w:val="single" w:sz="4" w:space="0" w:color="auto"/>
              <w:left w:val="single" w:sz="4" w:space="0" w:color="auto"/>
              <w:bottom w:val="single" w:sz="4" w:space="0" w:color="auto"/>
              <w:right w:val="single" w:sz="4" w:space="0" w:color="auto"/>
            </w:tcBorders>
          </w:tcPr>
          <w:p w14:paraId="01D5CC01" w14:textId="77777777" w:rsidR="00D172B4" w:rsidRDefault="00D172B4">
            <w:pPr>
              <w:pStyle w:val="TAL"/>
            </w:pPr>
          </w:p>
        </w:tc>
        <w:tc>
          <w:tcPr>
            <w:tcW w:w="1950" w:type="dxa"/>
            <w:gridSpan w:val="2"/>
            <w:tcBorders>
              <w:top w:val="single" w:sz="4" w:space="0" w:color="auto"/>
              <w:left w:val="single" w:sz="4" w:space="0" w:color="auto"/>
              <w:bottom w:val="single" w:sz="4" w:space="0" w:color="auto"/>
              <w:right w:val="single" w:sz="4" w:space="0" w:color="auto"/>
            </w:tcBorders>
          </w:tcPr>
          <w:p w14:paraId="01FFE2E3" w14:textId="77777777" w:rsidR="00D172B4" w:rsidRDefault="00D172B4">
            <w:pPr>
              <w:pStyle w:val="TAL"/>
              <w:rPr>
                <w:sz w:val="16"/>
                <w:szCs w:val="16"/>
                <w:lang w:eastAsia="zh-CN"/>
              </w:rPr>
            </w:pPr>
          </w:p>
        </w:tc>
        <w:tc>
          <w:tcPr>
            <w:tcW w:w="2302" w:type="dxa"/>
            <w:gridSpan w:val="2"/>
            <w:tcBorders>
              <w:top w:val="single" w:sz="4" w:space="0" w:color="auto"/>
              <w:left w:val="single" w:sz="4" w:space="0" w:color="auto"/>
              <w:bottom w:val="single" w:sz="4" w:space="0" w:color="auto"/>
              <w:right w:val="single" w:sz="4" w:space="0" w:color="auto"/>
            </w:tcBorders>
          </w:tcPr>
          <w:p w14:paraId="50AFCB80" w14:textId="77777777" w:rsidR="00D172B4" w:rsidRDefault="00D172B4">
            <w:pPr>
              <w:pStyle w:val="TAL"/>
              <w:ind w:right="-99"/>
              <w:rPr>
                <w:sz w:val="16"/>
              </w:rPr>
            </w:pPr>
          </w:p>
        </w:tc>
      </w:tr>
      <w:tr w:rsidR="00D172B4" w14:paraId="7D83D2E6"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4D7907CA" w14:textId="77777777" w:rsidR="00D172B4" w:rsidRDefault="00D172B4">
            <w:pPr>
              <w:pStyle w:val="TAL"/>
              <w:rPr>
                <w:sz w:val="16"/>
                <w:szCs w:val="16"/>
              </w:rPr>
            </w:pPr>
          </w:p>
        </w:tc>
        <w:tc>
          <w:tcPr>
            <w:tcW w:w="621" w:type="dxa"/>
            <w:tcBorders>
              <w:top w:val="single" w:sz="4" w:space="0" w:color="auto"/>
              <w:left w:val="single" w:sz="4" w:space="0" w:color="auto"/>
              <w:bottom w:val="single" w:sz="4" w:space="0" w:color="auto"/>
              <w:right w:val="single" w:sz="4" w:space="0" w:color="auto"/>
            </w:tcBorders>
          </w:tcPr>
          <w:p w14:paraId="372CB7B6" w14:textId="77777777" w:rsidR="00D172B4" w:rsidRDefault="00D172B4">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14:paraId="49909E1A" w14:textId="77777777" w:rsidR="00D172B4" w:rsidRDefault="00D172B4">
            <w:pPr>
              <w:pStyle w:val="TAL"/>
              <w:rPr>
                <w:sz w:val="16"/>
                <w:szCs w:val="16"/>
              </w:rPr>
            </w:pPr>
          </w:p>
        </w:tc>
        <w:tc>
          <w:tcPr>
            <w:tcW w:w="1950" w:type="dxa"/>
            <w:gridSpan w:val="2"/>
            <w:tcBorders>
              <w:top w:val="single" w:sz="4" w:space="0" w:color="auto"/>
              <w:left w:val="single" w:sz="4" w:space="0" w:color="auto"/>
              <w:bottom w:val="single" w:sz="4" w:space="0" w:color="auto"/>
              <w:right w:val="single" w:sz="4" w:space="0" w:color="auto"/>
            </w:tcBorders>
          </w:tcPr>
          <w:p w14:paraId="4C0E353E" w14:textId="77777777" w:rsidR="00D172B4" w:rsidRDefault="00D172B4">
            <w:pPr>
              <w:pStyle w:val="TAL"/>
              <w:rPr>
                <w:sz w:val="16"/>
                <w:szCs w:val="16"/>
                <w:lang w:eastAsia="zh-CN"/>
              </w:rPr>
            </w:pPr>
          </w:p>
        </w:tc>
        <w:tc>
          <w:tcPr>
            <w:tcW w:w="2302" w:type="dxa"/>
            <w:gridSpan w:val="2"/>
            <w:tcBorders>
              <w:top w:val="single" w:sz="4" w:space="0" w:color="auto"/>
              <w:left w:val="single" w:sz="4" w:space="0" w:color="auto"/>
              <w:bottom w:val="single" w:sz="4" w:space="0" w:color="auto"/>
              <w:right w:val="single" w:sz="4" w:space="0" w:color="auto"/>
            </w:tcBorders>
          </w:tcPr>
          <w:p w14:paraId="581D77A5" w14:textId="77777777" w:rsidR="00D172B4" w:rsidRDefault="00D172B4">
            <w:pPr>
              <w:pStyle w:val="TAL"/>
              <w:ind w:right="-99"/>
              <w:rPr>
                <w:sz w:val="16"/>
              </w:rPr>
            </w:pPr>
          </w:p>
        </w:tc>
      </w:tr>
      <w:tr w:rsidR="00D172B4" w14:paraId="4BB2D9CA" w14:textId="77777777">
        <w:trPr>
          <w:cantSplit/>
          <w:jc w:val="center"/>
        </w:trPr>
        <w:tc>
          <w:tcPr>
            <w:tcW w:w="821" w:type="dxa"/>
            <w:tcBorders>
              <w:top w:val="single" w:sz="4" w:space="0" w:color="auto"/>
              <w:left w:val="single" w:sz="4" w:space="0" w:color="auto"/>
              <w:bottom w:val="single" w:sz="4" w:space="0" w:color="auto"/>
              <w:right w:val="single" w:sz="4" w:space="0" w:color="auto"/>
            </w:tcBorders>
          </w:tcPr>
          <w:p w14:paraId="453EB937" w14:textId="77777777" w:rsidR="00D172B4" w:rsidRDefault="00D172B4">
            <w:pPr>
              <w:pStyle w:val="TAL"/>
              <w:rPr>
                <w:sz w:val="16"/>
                <w:szCs w:val="16"/>
              </w:rPr>
            </w:pPr>
          </w:p>
        </w:tc>
        <w:tc>
          <w:tcPr>
            <w:tcW w:w="621" w:type="dxa"/>
            <w:tcBorders>
              <w:top w:val="single" w:sz="4" w:space="0" w:color="auto"/>
              <w:left w:val="single" w:sz="4" w:space="0" w:color="auto"/>
              <w:bottom w:val="single" w:sz="4" w:space="0" w:color="auto"/>
              <w:right w:val="single" w:sz="4" w:space="0" w:color="auto"/>
            </w:tcBorders>
          </w:tcPr>
          <w:p w14:paraId="12544FF8" w14:textId="77777777" w:rsidR="00D172B4" w:rsidRDefault="00D172B4">
            <w:pPr>
              <w:pStyle w:val="TAL"/>
              <w:rPr>
                <w:sz w:val="16"/>
                <w:szCs w:val="16"/>
              </w:rPr>
            </w:pPr>
          </w:p>
        </w:tc>
        <w:tc>
          <w:tcPr>
            <w:tcW w:w="3119" w:type="dxa"/>
            <w:gridSpan w:val="4"/>
            <w:tcBorders>
              <w:top w:val="single" w:sz="4" w:space="0" w:color="auto"/>
              <w:left w:val="single" w:sz="4" w:space="0" w:color="auto"/>
              <w:bottom w:val="single" w:sz="4" w:space="0" w:color="auto"/>
              <w:right w:val="single" w:sz="4" w:space="0" w:color="auto"/>
            </w:tcBorders>
          </w:tcPr>
          <w:p w14:paraId="478CA087" w14:textId="77777777" w:rsidR="00D172B4" w:rsidRDefault="00D172B4">
            <w:pPr>
              <w:pStyle w:val="TAL"/>
              <w:rPr>
                <w:sz w:val="16"/>
                <w:szCs w:val="16"/>
              </w:rPr>
            </w:pPr>
          </w:p>
        </w:tc>
        <w:tc>
          <w:tcPr>
            <w:tcW w:w="1950" w:type="dxa"/>
            <w:gridSpan w:val="2"/>
            <w:tcBorders>
              <w:top w:val="single" w:sz="4" w:space="0" w:color="auto"/>
              <w:left w:val="single" w:sz="4" w:space="0" w:color="auto"/>
              <w:bottom w:val="single" w:sz="4" w:space="0" w:color="auto"/>
              <w:right w:val="single" w:sz="4" w:space="0" w:color="auto"/>
            </w:tcBorders>
          </w:tcPr>
          <w:p w14:paraId="78F74729" w14:textId="77777777" w:rsidR="00D172B4" w:rsidRDefault="00D172B4">
            <w:pPr>
              <w:pStyle w:val="TAL"/>
              <w:rPr>
                <w:sz w:val="16"/>
                <w:szCs w:val="16"/>
                <w:lang w:eastAsia="zh-CN"/>
              </w:rPr>
            </w:pPr>
          </w:p>
        </w:tc>
        <w:tc>
          <w:tcPr>
            <w:tcW w:w="2302" w:type="dxa"/>
            <w:gridSpan w:val="2"/>
            <w:tcBorders>
              <w:top w:val="single" w:sz="4" w:space="0" w:color="auto"/>
              <w:left w:val="single" w:sz="4" w:space="0" w:color="auto"/>
              <w:bottom w:val="single" w:sz="4" w:space="0" w:color="auto"/>
              <w:right w:val="single" w:sz="4" w:space="0" w:color="auto"/>
            </w:tcBorders>
          </w:tcPr>
          <w:p w14:paraId="4171F438" w14:textId="77777777" w:rsidR="00D172B4" w:rsidRDefault="00D172B4">
            <w:pPr>
              <w:pStyle w:val="TAL"/>
            </w:pPr>
          </w:p>
        </w:tc>
      </w:tr>
    </w:tbl>
    <w:p w14:paraId="275A053B" w14:textId="77777777" w:rsidR="00D172B4" w:rsidRDefault="00D172B4">
      <w:pPr>
        <w:ind w:right="-99"/>
        <w:rPr>
          <w:lang w:eastAsia="zh-CN"/>
        </w:rPr>
      </w:pPr>
    </w:p>
    <w:p w14:paraId="43878306" w14:textId="77777777" w:rsidR="00D172B4" w:rsidRDefault="00D172B4">
      <w:pPr>
        <w:pStyle w:val="2"/>
      </w:pPr>
      <w:r>
        <w:t>11</w:t>
      </w:r>
      <w:r>
        <w:tab/>
      </w:r>
      <w:r>
        <w:tab/>
        <w:t xml:space="preserve">Work item rapporteur(s) </w:t>
      </w:r>
      <w:commentRangeStart w:id="25"/>
      <w:r>
        <w:t>*</w:t>
      </w:r>
      <w:commentRangeEnd w:id="25"/>
      <w:r>
        <w:rPr>
          <w:rStyle w:val="a7"/>
        </w:rPr>
        <w:commentReference w:id="25"/>
      </w:r>
    </w:p>
    <w:p w14:paraId="40BA47CF" w14:textId="77777777" w:rsidR="00E339E6" w:rsidRDefault="00E339E6" w:rsidP="00E339E6">
      <w:pPr>
        <w:ind w:left="720" w:firstLine="720"/>
        <w:rPr>
          <w:lang w:val="en-US"/>
        </w:rPr>
      </w:pPr>
      <w:r>
        <w:rPr>
          <w:rFonts w:hint="eastAsia"/>
          <w:lang w:val="en-US"/>
        </w:rPr>
        <w:t xml:space="preserve">YANG </w:t>
      </w:r>
      <w:proofErr w:type="spellStart"/>
      <w:r>
        <w:rPr>
          <w:rFonts w:hint="eastAsia"/>
          <w:lang w:val="en-US"/>
        </w:rPr>
        <w:t>Ning</w:t>
      </w:r>
      <w:proofErr w:type="spellEnd"/>
      <w:r>
        <w:rPr>
          <w:rFonts w:hint="eastAsia"/>
          <w:lang w:val="en-US"/>
        </w:rPr>
        <w:t>,</w:t>
      </w:r>
      <w:r w:rsidRPr="00CA40EB">
        <w:rPr>
          <w:rFonts w:hint="eastAsia"/>
          <w:lang w:val="en-US"/>
        </w:rPr>
        <w:t xml:space="preserve"> CMCC</w:t>
      </w:r>
    </w:p>
    <w:p w14:paraId="4561A6BE" w14:textId="77777777" w:rsidR="00E339E6" w:rsidRPr="00CA40EB" w:rsidRDefault="00E339E6" w:rsidP="00E339E6">
      <w:pPr>
        <w:ind w:left="720" w:firstLine="720"/>
        <w:rPr>
          <w:lang w:val="en-US"/>
        </w:rPr>
      </w:pPr>
      <w:r>
        <w:rPr>
          <w:lang w:val="en-US"/>
        </w:rPr>
        <w:t>yangning</w:t>
      </w:r>
      <w:r>
        <w:rPr>
          <w:rFonts w:hint="eastAsia"/>
          <w:lang w:val="en-US"/>
        </w:rPr>
        <w:t>@chinamobile.com</w:t>
      </w:r>
    </w:p>
    <w:p w14:paraId="4E4698FF" w14:textId="77777777" w:rsidR="00D172B4" w:rsidRDefault="00D172B4">
      <w:pPr>
        <w:pStyle w:val="2"/>
      </w:pPr>
      <w:r>
        <w:t>12</w:t>
      </w:r>
      <w:r>
        <w:tab/>
      </w:r>
      <w:r>
        <w:tab/>
        <w:t xml:space="preserve">Work item leadership </w:t>
      </w:r>
      <w:commentRangeStart w:id="26"/>
      <w:r>
        <w:t>*</w:t>
      </w:r>
      <w:commentRangeEnd w:id="26"/>
      <w:r>
        <w:rPr>
          <w:rStyle w:val="a7"/>
        </w:rPr>
        <w:commentReference w:id="26"/>
      </w:r>
    </w:p>
    <w:p w14:paraId="05683D8A" w14:textId="77777777" w:rsidR="00D172B4" w:rsidRDefault="00D172B4" w:rsidP="0066179E">
      <w:pPr>
        <w:pStyle w:val="2"/>
        <w:ind w:left="720" w:firstLine="720"/>
        <w:rPr>
          <w:sz w:val="20"/>
        </w:rPr>
      </w:pPr>
      <w:r>
        <w:rPr>
          <w:sz w:val="20"/>
        </w:rPr>
        <w:lastRenderedPageBreak/>
        <w:t>TSG RAN</w:t>
      </w:r>
    </w:p>
    <w:p w14:paraId="0B0D94E1" w14:textId="77777777" w:rsidR="00D172B4" w:rsidRDefault="00D172B4">
      <w:pPr>
        <w:pStyle w:val="2"/>
      </w:pPr>
      <w:r>
        <w:t>13</w:t>
      </w:r>
      <w:r>
        <w:tab/>
      </w:r>
      <w:r>
        <w:tab/>
        <w:t xml:space="preserve">Supporting Individual Members </w:t>
      </w:r>
      <w:commentRangeStart w:id="27"/>
      <w:r>
        <w:t>*</w:t>
      </w:r>
      <w:commentRangeEnd w:id="27"/>
      <w:r>
        <w:rPr>
          <w:rStyle w:val="a7"/>
        </w:rPr>
        <w:commentReference w:id="27"/>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7"/>
      </w:tblGrid>
      <w:tr w:rsidR="00D172B4" w14:paraId="7CDE3860" w14:textId="77777777">
        <w:trPr>
          <w:jc w:val="center"/>
        </w:trPr>
        <w:tc>
          <w:tcPr>
            <w:tcW w:w="6487" w:type="dxa"/>
          </w:tcPr>
          <w:p w14:paraId="231522A1" w14:textId="77777777" w:rsidR="00D172B4" w:rsidRDefault="00D172B4">
            <w:pPr>
              <w:pStyle w:val="TAH"/>
            </w:pPr>
            <w:r>
              <w:t>Supporting IM name</w:t>
            </w:r>
          </w:p>
        </w:tc>
      </w:tr>
      <w:tr w:rsidR="00D172B4" w14:paraId="66BA7DAF" w14:textId="77777777">
        <w:trPr>
          <w:jc w:val="center"/>
        </w:trPr>
        <w:tc>
          <w:tcPr>
            <w:tcW w:w="6487" w:type="dxa"/>
          </w:tcPr>
          <w:p w14:paraId="7425BC6C" w14:textId="77777777" w:rsidR="00D172B4" w:rsidRDefault="00D172B4">
            <w:pPr>
              <w:pStyle w:val="TAL"/>
            </w:pPr>
            <w:r>
              <w:t>Huawei</w:t>
            </w:r>
          </w:p>
        </w:tc>
      </w:tr>
      <w:tr w:rsidR="00D172B4" w14:paraId="60347066" w14:textId="77777777">
        <w:trPr>
          <w:jc w:val="center"/>
        </w:trPr>
        <w:tc>
          <w:tcPr>
            <w:tcW w:w="6487" w:type="dxa"/>
          </w:tcPr>
          <w:p w14:paraId="1B74858F" w14:textId="77777777" w:rsidR="00D172B4" w:rsidRDefault="00D172B4">
            <w:pPr>
              <w:pStyle w:val="TAL"/>
            </w:pPr>
            <w:proofErr w:type="spellStart"/>
            <w:r>
              <w:t>HiSilicon</w:t>
            </w:r>
            <w:proofErr w:type="spellEnd"/>
          </w:p>
        </w:tc>
      </w:tr>
      <w:tr w:rsidR="00D172B4" w14:paraId="7662B268" w14:textId="77777777">
        <w:trPr>
          <w:jc w:val="center"/>
        </w:trPr>
        <w:tc>
          <w:tcPr>
            <w:tcW w:w="6487" w:type="dxa"/>
          </w:tcPr>
          <w:p w14:paraId="56C8F4C3" w14:textId="77777777" w:rsidR="00D172B4" w:rsidRDefault="00D172B4">
            <w:pPr>
              <w:pStyle w:val="TAL"/>
              <w:rPr>
                <w:lang w:val="en-US" w:eastAsia="zh-CN"/>
              </w:rPr>
            </w:pPr>
            <w:r>
              <w:rPr>
                <w:rFonts w:hint="eastAsia"/>
                <w:lang w:val="en-US" w:eastAsia="zh-CN"/>
              </w:rPr>
              <w:t>CMCC</w:t>
            </w:r>
          </w:p>
        </w:tc>
      </w:tr>
      <w:tr w:rsidR="00D172B4" w14:paraId="4E58DDCC" w14:textId="77777777">
        <w:trPr>
          <w:jc w:val="center"/>
        </w:trPr>
        <w:tc>
          <w:tcPr>
            <w:tcW w:w="6487" w:type="dxa"/>
          </w:tcPr>
          <w:p w14:paraId="43632A41" w14:textId="77777777" w:rsidR="00D172B4" w:rsidRDefault="00D172B4">
            <w:pPr>
              <w:pStyle w:val="TAL"/>
              <w:rPr>
                <w:lang w:val="en-US" w:eastAsia="zh-CN"/>
              </w:rPr>
            </w:pPr>
            <w:r>
              <w:rPr>
                <w:rFonts w:hint="eastAsia"/>
                <w:lang w:val="en-US" w:eastAsia="zh-CN"/>
              </w:rPr>
              <w:t>CATR</w:t>
            </w:r>
          </w:p>
        </w:tc>
      </w:tr>
      <w:tr w:rsidR="00D172B4" w14:paraId="6FA1EA9C" w14:textId="77777777">
        <w:trPr>
          <w:jc w:val="center"/>
        </w:trPr>
        <w:tc>
          <w:tcPr>
            <w:tcW w:w="6487" w:type="dxa"/>
          </w:tcPr>
          <w:p w14:paraId="4241C150" w14:textId="77777777" w:rsidR="00D172B4" w:rsidRDefault="00D172B4">
            <w:pPr>
              <w:pStyle w:val="TAL"/>
            </w:pPr>
            <w:r>
              <w:t>C</w:t>
            </w:r>
            <w:r>
              <w:rPr>
                <w:rFonts w:hint="eastAsia"/>
                <w:lang w:val="en-US" w:eastAsia="zh-CN"/>
              </w:rPr>
              <w:t>ATT</w:t>
            </w:r>
          </w:p>
        </w:tc>
      </w:tr>
      <w:tr w:rsidR="00D172B4" w14:paraId="1F4C4DF4" w14:textId="77777777">
        <w:trPr>
          <w:jc w:val="center"/>
        </w:trPr>
        <w:tc>
          <w:tcPr>
            <w:tcW w:w="6487" w:type="dxa"/>
          </w:tcPr>
          <w:p w14:paraId="31B246A1" w14:textId="77777777" w:rsidR="00D172B4" w:rsidRDefault="00FA4BD5">
            <w:pPr>
              <w:pStyle w:val="TAL"/>
            </w:pPr>
            <w:r>
              <w:rPr>
                <w:rFonts w:hint="eastAsia"/>
              </w:rPr>
              <w:t>ZTE</w:t>
            </w:r>
          </w:p>
        </w:tc>
      </w:tr>
      <w:tr w:rsidR="00D172B4" w14:paraId="2BB2E151" w14:textId="77777777">
        <w:trPr>
          <w:jc w:val="center"/>
        </w:trPr>
        <w:tc>
          <w:tcPr>
            <w:tcW w:w="6487" w:type="dxa"/>
          </w:tcPr>
          <w:p w14:paraId="4D575DB6" w14:textId="77777777" w:rsidR="00D172B4" w:rsidRDefault="00DD2F24">
            <w:pPr>
              <w:pStyle w:val="TAL"/>
              <w:rPr>
                <w:lang w:val="en-US" w:eastAsia="zh-CN"/>
              </w:rPr>
            </w:pPr>
            <w:r>
              <w:rPr>
                <w:rFonts w:hint="eastAsia"/>
                <w:lang w:val="en-US" w:eastAsia="zh-CN"/>
              </w:rPr>
              <w:t>Sprint</w:t>
            </w:r>
          </w:p>
        </w:tc>
      </w:tr>
      <w:tr w:rsidR="00D172B4" w14:paraId="63072563" w14:textId="77777777">
        <w:trPr>
          <w:jc w:val="center"/>
        </w:trPr>
        <w:tc>
          <w:tcPr>
            <w:tcW w:w="6487" w:type="dxa"/>
          </w:tcPr>
          <w:p w14:paraId="087A9DDF" w14:textId="77777777" w:rsidR="00D172B4" w:rsidRDefault="00D172B4">
            <w:pPr>
              <w:pStyle w:val="TAL"/>
              <w:rPr>
                <w:lang w:val="en-US" w:eastAsia="zh-CN"/>
              </w:rPr>
            </w:pPr>
          </w:p>
        </w:tc>
      </w:tr>
      <w:tr w:rsidR="00D172B4" w14:paraId="36294215" w14:textId="77777777">
        <w:trPr>
          <w:jc w:val="center"/>
        </w:trPr>
        <w:tc>
          <w:tcPr>
            <w:tcW w:w="6487" w:type="dxa"/>
          </w:tcPr>
          <w:p w14:paraId="24323BB5" w14:textId="77777777" w:rsidR="00D172B4" w:rsidRDefault="00D172B4">
            <w:pPr>
              <w:pStyle w:val="TAL"/>
            </w:pPr>
          </w:p>
        </w:tc>
      </w:tr>
      <w:tr w:rsidR="00D172B4" w14:paraId="0697486C" w14:textId="77777777">
        <w:trPr>
          <w:jc w:val="center"/>
        </w:trPr>
        <w:tc>
          <w:tcPr>
            <w:tcW w:w="6487" w:type="dxa"/>
          </w:tcPr>
          <w:p w14:paraId="67D8E35D" w14:textId="77777777" w:rsidR="00D172B4" w:rsidRDefault="00D172B4">
            <w:pPr>
              <w:pStyle w:val="TAL"/>
            </w:pPr>
          </w:p>
        </w:tc>
      </w:tr>
      <w:tr w:rsidR="00D172B4" w14:paraId="51476F21" w14:textId="77777777">
        <w:trPr>
          <w:jc w:val="center"/>
        </w:trPr>
        <w:tc>
          <w:tcPr>
            <w:tcW w:w="6487" w:type="dxa"/>
          </w:tcPr>
          <w:p w14:paraId="74C1FE58" w14:textId="77777777" w:rsidR="00D172B4" w:rsidRDefault="00D172B4">
            <w:pPr>
              <w:pStyle w:val="TAL"/>
            </w:pPr>
          </w:p>
        </w:tc>
      </w:tr>
      <w:tr w:rsidR="00D172B4" w14:paraId="722ACF91" w14:textId="77777777">
        <w:trPr>
          <w:jc w:val="center"/>
        </w:trPr>
        <w:tc>
          <w:tcPr>
            <w:tcW w:w="6487" w:type="dxa"/>
          </w:tcPr>
          <w:p w14:paraId="3C7F13E3" w14:textId="77777777" w:rsidR="00D172B4" w:rsidRDefault="00D172B4">
            <w:pPr>
              <w:pStyle w:val="TAL"/>
            </w:pPr>
          </w:p>
        </w:tc>
      </w:tr>
      <w:tr w:rsidR="00D172B4" w14:paraId="4BF4B836" w14:textId="77777777">
        <w:trPr>
          <w:jc w:val="center"/>
        </w:trPr>
        <w:tc>
          <w:tcPr>
            <w:tcW w:w="6487" w:type="dxa"/>
          </w:tcPr>
          <w:p w14:paraId="6F69E14A" w14:textId="77777777" w:rsidR="00D172B4" w:rsidRDefault="00D172B4">
            <w:pPr>
              <w:pStyle w:val="TAL"/>
            </w:pPr>
          </w:p>
        </w:tc>
      </w:tr>
      <w:tr w:rsidR="00D172B4" w14:paraId="25BE50B1" w14:textId="77777777">
        <w:trPr>
          <w:jc w:val="center"/>
        </w:trPr>
        <w:tc>
          <w:tcPr>
            <w:tcW w:w="6487" w:type="dxa"/>
          </w:tcPr>
          <w:p w14:paraId="064BD1DA" w14:textId="77777777" w:rsidR="00D172B4" w:rsidRDefault="00D172B4">
            <w:pPr>
              <w:pStyle w:val="TAL"/>
            </w:pPr>
          </w:p>
        </w:tc>
      </w:tr>
      <w:tr w:rsidR="00D172B4" w14:paraId="23DDA999" w14:textId="77777777">
        <w:trPr>
          <w:jc w:val="center"/>
        </w:trPr>
        <w:tc>
          <w:tcPr>
            <w:tcW w:w="6487" w:type="dxa"/>
          </w:tcPr>
          <w:p w14:paraId="112A6E7F" w14:textId="77777777" w:rsidR="00D172B4" w:rsidRDefault="00D172B4">
            <w:pPr>
              <w:pStyle w:val="TAL"/>
              <w:rPr>
                <w:lang w:val="en-US" w:eastAsia="zh-CN"/>
              </w:rPr>
            </w:pPr>
          </w:p>
        </w:tc>
      </w:tr>
      <w:tr w:rsidR="00D172B4" w14:paraId="28BAA7D8" w14:textId="77777777">
        <w:trPr>
          <w:jc w:val="center"/>
        </w:trPr>
        <w:tc>
          <w:tcPr>
            <w:tcW w:w="6487" w:type="dxa"/>
          </w:tcPr>
          <w:p w14:paraId="09C0138C" w14:textId="77777777" w:rsidR="00D172B4" w:rsidRDefault="00D172B4">
            <w:pPr>
              <w:pStyle w:val="TAH"/>
              <w:jc w:val="both"/>
              <w:rPr>
                <w:b w:val="0"/>
              </w:rPr>
            </w:pPr>
          </w:p>
        </w:tc>
      </w:tr>
      <w:tr w:rsidR="00D172B4" w14:paraId="0FAE7665" w14:textId="77777777">
        <w:trPr>
          <w:jc w:val="center"/>
        </w:trPr>
        <w:tc>
          <w:tcPr>
            <w:tcW w:w="6487" w:type="dxa"/>
          </w:tcPr>
          <w:p w14:paraId="1BC5D5F9" w14:textId="77777777" w:rsidR="00D172B4" w:rsidRDefault="00D172B4">
            <w:pPr>
              <w:pStyle w:val="TAL"/>
              <w:rPr>
                <w:lang w:val="en-US" w:eastAsia="zh-CN"/>
              </w:rPr>
            </w:pPr>
          </w:p>
        </w:tc>
      </w:tr>
      <w:tr w:rsidR="00D172B4" w14:paraId="3DADA00D" w14:textId="77777777">
        <w:trPr>
          <w:jc w:val="center"/>
        </w:trPr>
        <w:tc>
          <w:tcPr>
            <w:tcW w:w="6487" w:type="dxa"/>
          </w:tcPr>
          <w:p w14:paraId="3300B85D" w14:textId="77777777" w:rsidR="00D172B4" w:rsidRDefault="00D172B4">
            <w:pPr>
              <w:pStyle w:val="TAL"/>
            </w:pPr>
          </w:p>
        </w:tc>
      </w:tr>
      <w:tr w:rsidR="00D172B4" w14:paraId="1E14E3CC" w14:textId="77777777">
        <w:trPr>
          <w:jc w:val="center"/>
        </w:trPr>
        <w:tc>
          <w:tcPr>
            <w:tcW w:w="6487" w:type="dxa"/>
          </w:tcPr>
          <w:p w14:paraId="48E1EB83" w14:textId="77777777" w:rsidR="00D172B4" w:rsidRDefault="00D172B4">
            <w:pPr>
              <w:pStyle w:val="TAL"/>
              <w:rPr>
                <w:lang w:val="en-US" w:eastAsia="zh-CN"/>
              </w:rPr>
            </w:pPr>
          </w:p>
        </w:tc>
      </w:tr>
      <w:tr w:rsidR="00D172B4" w14:paraId="4FEAF793" w14:textId="77777777">
        <w:trPr>
          <w:jc w:val="center"/>
        </w:trPr>
        <w:tc>
          <w:tcPr>
            <w:tcW w:w="6487" w:type="dxa"/>
          </w:tcPr>
          <w:p w14:paraId="2273CF78" w14:textId="77777777" w:rsidR="00D172B4" w:rsidRDefault="00D172B4">
            <w:pPr>
              <w:pStyle w:val="TAL"/>
            </w:pPr>
          </w:p>
        </w:tc>
      </w:tr>
      <w:tr w:rsidR="00D172B4" w14:paraId="24860DA1" w14:textId="77777777">
        <w:trPr>
          <w:jc w:val="center"/>
        </w:trPr>
        <w:tc>
          <w:tcPr>
            <w:tcW w:w="6487" w:type="dxa"/>
          </w:tcPr>
          <w:p w14:paraId="04289919" w14:textId="77777777" w:rsidR="00D172B4" w:rsidRDefault="00D172B4">
            <w:pPr>
              <w:pStyle w:val="TAL"/>
            </w:pPr>
          </w:p>
        </w:tc>
      </w:tr>
      <w:tr w:rsidR="00D172B4" w14:paraId="499D904B" w14:textId="77777777">
        <w:trPr>
          <w:jc w:val="center"/>
        </w:trPr>
        <w:tc>
          <w:tcPr>
            <w:tcW w:w="6487" w:type="dxa"/>
          </w:tcPr>
          <w:p w14:paraId="45C5A025" w14:textId="77777777" w:rsidR="00D172B4" w:rsidRDefault="00D172B4">
            <w:pPr>
              <w:pStyle w:val="TAL"/>
            </w:pPr>
          </w:p>
        </w:tc>
      </w:tr>
    </w:tbl>
    <w:p w14:paraId="3CB579D1" w14:textId="77777777" w:rsidR="00D172B4" w:rsidRDefault="00D172B4">
      <w:pPr>
        <w:pStyle w:val="FP"/>
        <w:ind w:right="-99"/>
        <w:jc w:val="right"/>
      </w:pPr>
    </w:p>
    <w:p w14:paraId="190F2856" w14:textId="77777777" w:rsidR="00D172B4" w:rsidRDefault="00D172B4">
      <w:pPr>
        <w:pStyle w:val="FP"/>
        <w:ind w:right="-99"/>
        <w:jc w:val="right"/>
        <w:rPr>
          <w:vanish/>
          <w:sz w:val="12"/>
        </w:rPr>
      </w:pPr>
      <w:r>
        <w:rPr>
          <w:vanish/>
          <w:sz w:val="12"/>
        </w:rPr>
        <w:t>form change history:</w:t>
      </w:r>
    </w:p>
    <w:p w14:paraId="758B23CF" w14:textId="77777777" w:rsidR="00D172B4" w:rsidRDefault="00D172B4">
      <w:pPr>
        <w:pStyle w:val="FP"/>
        <w:ind w:right="-99"/>
        <w:jc w:val="right"/>
        <w:rPr>
          <w:vanish/>
          <w:sz w:val="12"/>
        </w:rPr>
      </w:pPr>
      <w:r>
        <w:rPr>
          <w:vanish/>
          <w:sz w:val="12"/>
        </w:rPr>
        <w:t>v1.13.2: adds tdoc header</w:t>
      </w:r>
    </w:p>
    <w:p w14:paraId="75E9C1B8" w14:textId="77777777" w:rsidR="00D172B4" w:rsidRDefault="00D172B4">
      <w:pPr>
        <w:pStyle w:val="FP"/>
        <w:ind w:right="-99"/>
        <w:jc w:val="right"/>
        <w:rPr>
          <w:vanish/>
          <w:sz w:val="12"/>
        </w:rPr>
      </w:pPr>
      <w:r>
        <w:rPr>
          <w:vanish/>
          <w:sz w:val="12"/>
        </w:rPr>
        <w:t>v1.13.1: minor changes resulting from discussions at CT#41 &amp; SA#41</w:t>
      </w:r>
    </w:p>
    <w:p w14:paraId="23B9A40F" w14:textId="77777777" w:rsidR="00D172B4" w:rsidRDefault="00D172B4">
      <w:pPr>
        <w:pStyle w:val="FP"/>
        <w:ind w:right="-99"/>
        <w:jc w:val="right"/>
        <w:rPr>
          <w:vanish/>
          <w:sz w:val="12"/>
        </w:rPr>
      </w:pPr>
      <w:r>
        <w:rPr>
          <w:vanish/>
          <w:sz w:val="12"/>
        </w:rPr>
        <w:t>v1.13.0: mods to enforce linkage amongst stages 1, 2, 3</w:t>
      </w:r>
    </w:p>
    <w:p w14:paraId="23D7A2CD" w14:textId="77777777" w:rsidR="00D172B4" w:rsidRDefault="00D172B4">
      <w:pPr>
        <w:pStyle w:val="FP"/>
        <w:ind w:right="-99"/>
        <w:jc w:val="right"/>
        <w:rPr>
          <w:vanish/>
          <w:sz w:val="12"/>
        </w:rPr>
      </w:pPr>
      <w:r>
        <w:rPr>
          <w:vanish/>
          <w:sz w:val="12"/>
        </w:rPr>
        <w:t>draft mods Scarrone-Meredith 2008-07 ff</w:t>
      </w:r>
    </w:p>
    <w:p w14:paraId="228D53AA" w14:textId="77777777" w:rsidR="00D172B4" w:rsidRDefault="00D172B4">
      <w:pPr>
        <w:pStyle w:val="FP"/>
        <w:ind w:right="-99"/>
        <w:jc w:val="right"/>
        <w:rPr>
          <w:vanish/>
          <w:sz w:val="12"/>
        </w:rPr>
      </w:pPr>
      <w:r>
        <w:rPr>
          <w:vanish/>
          <w:sz w:val="12"/>
        </w:rPr>
        <w:t>v1.12.1: removes revision marks following approval at SP-29</w:t>
      </w:r>
      <w:r>
        <w:rPr>
          <w:vanish/>
          <w:sz w:val="12"/>
        </w:rPr>
        <w:br/>
        <w:t>v1.12.0: includes provision for Study Items (SP-29)</w:t>
      </w:r>
    </w:p>
    <w:p w14:paraId="22CF5549" w14:textId="77777777" w:rsidR="00D172B4" w:rsidRDefault="00D172B4">
      <w:pPr>
        <w:pStyle w:val="FP"/>
        <w:ind w:right="-99"/>
        <w:jc w:val="right"/>
        <w:rPr>
          <w:vanish/>
          <w:sz w:val="12"/>
        </w:rPr>
      </w:pPr>
      <w:r>
        <w:rPr>
          <w:vanish/>
          <w:sz w:val="12"/>
        </w:rPr>
        <w:t>v1.11.0: includes those changes from v1.8.0 agreed at SP-25.</w:t>
      </w:r>
    </w:p>
    <w:p w14:paraId="070791A9" w14:textId="77777777" w:rsidR="00D172B4" w:rsidRDefault="00D172B4">
      <w:pPr>
        <w:pStyle w:val="FP"/>
        <w:ind w:right="-99"/>
        <w:jc w:val="right"/>
        <w:rPr>
          <w:vanish/>
          <w:sz w:val="12"/>
        </w:rPr>
      </w:pPr>
      <w:r>
        <w:rPr>
          <w:vanish/>
          <w:sz w:val="12"/>
        </w:rPr>
        <w:tab/>
        <w:t>v1.10.0: full circle</w:t>
      </w:r>
    </w:p>
    <w:p w14:paraId="486BC674" w14:textId="77777777" w:rsidR="00D172B4" w:rsidRDefault="00D172B4">
      <w:pPr>
        <w:pStyle w:val="FP"/>
        <w:ind w:right="-99"/>
        <w:jc w:val="right"/>
        <w:rPr>
          <w:vanish/>
          <w:sz w:val="12"/>
        </w:rPr>
      </w:pPr>
      <w:r>
        <w:rPr>
          <w:vanish/>
          <w:sz w:val="12"/>
        </w:rPr>
        <w:t>v1.9.0: a clean sheet</w:t>
      </w:r>
    </w:p>
    <w:p w14:paraId="69A9239C" w14:textId="77777777" w:rsidR="00D172B4" w:rsidRDefault="00D172B4">
      <w:pPr>
        <w:pStyle w:val="FP"/>
        <w:ind w:right="-99"/>
        <w:jc w:val="right"/>
        <w:rPr>
          <w:vanish/>
          <w:sz w:val="12"/>
        </w:rPr>
      </w:pPr>
      <w:r>
        <w:rPr>
          <w:vanish/>
          <w:sz w:val="12"/>
        </w:rPr>
        <w:t xml:space="preserve">v1.8.0: includes comments from SA#24 </w:t>
      </w:r>
    </w:p>
    <w:p w14:paraId="18C7FEDA" w14:textId="77777777" w:rsidR="00D172B4" w:rsidRDefault="00D172B4">
      <w:pPr>
        <w:pStyle w:val="FP"/>
        <w:ind w:right="-99"/>
        <w:jc w:val="right"/>
        <w:rPr>
          <w:vanish/>
          <w:sz w:val="12"/>
        </w:rPr>
      </w:pPr>
      <w:r>
        <w:rPr>
          <w:vanish/>
          <w:sz w:val="12"/>
        </w:rPr>
        <w:t>v1.7.0: includes comments from RAN, CN and T #24; also includes “early implementation” data</w:t>
      </w:r>
    </w:p>
    <w:p w14:paraId="4B88A93E" w14:textId="77777777" w:rsidR="00D172B4" w:rsidRDefault="00D172B4">
      <w:pPr>
        <w:pStyle w:val="FP"/>
        <w:ind w:right="-99"/>
        <w:jc w:val="right"/>
        <w:rPr>
          <w:vanish/>
          <w:sz w:val="12"/>
        </w:rPr>
      </w:pPr>
      <w:r>
        <w:rPr>
          <w:vanish/>
          <w:sz w:val="12"/>
        </w:rPr>
        <w:t>v1.6.0: includes comments made during review period prior to TSGs#24</w:t>
      </w:r>
    </w:p>
    <w:p w14:paraId="54D18444" w14:textId="77777777" w:rsidR="00D172B4" w:rsidRDefault="00D172B4">
      <w:pPr>
        <w:pStyle w:val="FP"/>
        <w:ind w:right="-99"/>
        <w:jc w:val="right"/>
        <w:rPr>
          <w:vanish/>
          <w:sz w:val="12"/>
        </w:rPr>
      </w:pPr>
      <w:r>
        <w:rPr>
          <w:vanish/>
          <w:sz w:val="12"/>
        </w:rPr>
        <w:t>v1.5.0: includes comments made at TSGs#23 (Phoenix)</w:t>
      </w:r>
    </w:p>
    <w:p w14:paraId="04CC0F41" w14:textId="77777777" w:rsidR="00D172B4" w:rsidRDefault="00D172B4">
      <w:pPr>
        <w:pStyle w:val="FP"/>
        <w:ind w:right="-99"/>
        <w:jc w:val="right"/>
        <w:rPr>
          <w:vanish/>
          <w:sz w:val="12"/>
        </w:rPr>
      </w:pPr>
      <w:r>
        <w:rPr>
          <w:vanish/>
          <w:sz w:val="12"/>
        </w:rPr>
        <w:t>v1.4.0: offered to SA#23 for approval</w:t>
      </w:r>
    </w:p>
    <w:p w14:paraId="2371EF55" w14:textId="77777777" w:rsidR="00D172B4" w:rsidRDefault="00D172B4">
      <w:pPr>
        <w:pStyle w:val="FP"/>
        <w:ind w:right="-99"/>
        <w:jc w:val="right"/>
        <w:rPr>
          <w:vanish/>
          <w:sz w:val="12"/>
        </w:rPr>
      </w:pPr>
      <w:r>
        <w:rPr>
          <w:vanish/>
          <w:sz w:val="12"/>
        </w:rPr>
        <w:t>v1.3.0: offered to CN#23, RAN#23 and T#23 for comments</w:t>
      </w:r>
    </w:p>
    <w:p w14:paraId="64F744A0" w14:textId="77777777" w:rsidR="00D172B4" w:rsidRDefault="00D172B4">
      <w:pPr>
        <w:pStyle w:val="FP"/>
        <w:ind w:right="-99"/>
        <w:jc w:val="right"/>
        <w:rPr>
          <w:vanish/>
          <w:sz w:val="12"/>
        </w:rPr>
      </w:pPr>
      <w:r>
        <w:rPr>
          <w:vanish/>
          <w:sz w:val="12"/>
        </w:rPr>
        <w:t>DRAFT4 v1.3.0: 2004-03-09: Incorporation of comments from Leaders list</w:t>
      </w:r>
    </w:p>
    <w:p w14:paraId="7D10A987" w14:textId="77777777" w:rsidR="00D172B4" w:rsidRDefault="00D172B4">
      <w:pPr>
        <w:pStyle w:val="FP"/>
        <w:ind w:right="-99"/>
        <w:jc w:val="right"/>
        <w:rPr>
          <w:vanish/>
          <w:sz w:val="12"/>
        </w:rPr>
      </w:pPr>
      <w:r>
        <w:rPr>
          <w:vanish/>
          <w:sz w:val="12"/>
        </w:rPr>
        <w:t>DRAFT3 v1.3.0: 2004-02-19: Incorporation of comments from MCC members</w:t>
      </w:r>
    </w:p>
    <w:p w14:paraId="0344A678" w14:textId="77777777" w:rsidR="00D172B4" w:rsidRDefault="00D172B4">
      <w:pPr>
        <w:pStyle w:val="FP"/>
        <w:ind w:right="-99"/>
        <w:jc w:val="right"/>
        <w:rPr>
          <w:vanish/>
          <w:sz w:val="12"/>
        </w:rPr>
      </w:pPr>
      <w:r>
        <w:rPr>
          <w:vanish/>
          <w:sz w:val="12"/>
        </w:rPr>
        <w:t>DRAFT2 v1.3.0: 2004-01-29: Complete redraft:</w:t>
      </w:r>
    </w:p>
    <w:p w14:paraId="7BB2F7F9" w14:textId="77777777" w:rsidR="00D172B4" w:rsidRDefault="00D172B4">
      <w:pPr>
        <w:pStyle w:val="FP"/>
        <w:ind w:right="-99"/>
        <w:jc w:val="right"/>
        <w:rPr>
          <w:vanish/>
          <w:sz w:val="12"/>
        </w:rPr>
      </w:pPr>
      <w:r>
        <w:rPr>
          <w:vanish/>
          <w:sz w:val="12"/>
        </w:rPr>
        <w:t>v1.2.0: 2002-07-04: "USIM" box changed to "UICC apps"</w:t>
      </w:r>
    </w:p>
    <w:p w14:paraId="1BDFF603" w14:textId="77777777" w:rsidR="00D172B4" w:rsidRDefault="00D172B4">
      <w:pPr>
        <w:pStyle w:val="FP"/>
        <w:ind w:right="-99"/>
        <w:jc w:val="right"/>
        <w:rPr>
          <w:vanish/>
          <w:sz w:val="12"/>
        </w:rPr>
      </w:pPr>
      <w:r>
        <w:rPr>
          <w:vanish/>
          <w:sz w:val="12"/>
        </w:rPr>
        <w:t>2003-05-28: spelling of “rapporteur” corrected</w:t>
      </w:r>
    </w:p>
    <w:p w14:paraId="79ED8084" w14:textId="77777777" w:rsidR="00D172B4" w:rsidRDefault="00D172B4">
      <w:pPr>
        <w:pStyle w:val="FP"/>
        <w:ind w:right="-99"/>
        <w:jc w:val="right"/>
        <w:rPr>
          <w:vanish/>
          <w:sz w:val="12"/>
        </w:rPr>
      </w:pPr>
      <w:r>
        <w:rPr>
          <w:vanish/>
          <w:sz w:val="12"/>
        </w:rPr>
        <w:t>2002-07-04: "USIM" box changed to "UICC apps"</w:t>
      </w:r>
    </w:p>
    <w:sectPr w:rsidR="00D172B4">
      <w:pgSz w:w="11906" w:h="16838"/>
      <w:pgMar w:top="1440" w:right="140" w:bottom="1440" w:left="1800" w:header="720" w:footer="720" w:gutter="0"/>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3-08-27T14:37:00Z" w:initials="H">
    <w:p w14:paraId="27684755" w14:textId="77777777" w:rsidR="00D172B4" w:rsidRDefault="00D172B4">
      <w:pPr>
        <w:pStyle w:val="a6"/>
      </w:pPr>
      <w:r>
        <w:fldChar w:fldCharType="begin"/>
      </w:r>
      <w:r>
        <w:instrText>PAGE \# "'Page: '#'</w:instrText>
      </w:r>
      <w:r>
        <w:br/>
        <w:instrText>'"</w:instrText>
      </w:r>
      <w:r>
        <w:rPr>
          <w:rStyle w:val="a7"/>
        </w:rPr>
        <w:instrText xml:space="preserve">  </w:instrText>
      </w:r>
      <w:r>
        <w:fldChar w:fldCharType="end"/>
      </w:r>
      <w:r>
        <w:t xml:space="preserve"> </w:t>
      </w:r>
      <w:hyperlink r:id="rId1" w:history="1">
        <w:r>
          <w:rPr>
            <w:rStyle w:val="ab"/>
          </w:rPr>
          <w:t>Document numbers</w:t>
        </w:r>
      </w:hyperlink>
      <w:r>
        <w:t xml:space="preserve"> are allocated by the Working Group Secretary.   Use the format of document number specified by the </w:t>
      </w:r>
      <w:hyperlink r:id="rId2" w:history="1">
        <w:r>
          <w:rPr>
            <w:rStyle w:val="ab"/>
          </w:rPr>
          <w:t>3GPP Working Procedures</w:t>
        </w:r>
      </w:hyperlink>
      <w:r>
        <w:t>.</w:t>
      </w:r>
    </w:p>
  </w:comment>
  <w:comment w:id="2" w:author="John M Meredith" w:date="2013-07-27T15:57:00Z" w:initials="Help">
    <w:p w14:paraId="668559A0" w14:textId="77777777" w:rsidR="00D172B4" w:rsidRDefault="00D172B4">
      <w:pPr>
        <w:pStyle w:val="a6"/>
      </w:pP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3" w:author="John M Meredith" w:date="2013-07-27T15:57:00Z" w:initials="Help">
    <w:p w14:paraId="24CC2F7C" w14:textId="77777777" w:rsidR="00D172B4" w:rsidRDefault="00D172B4">
      <w:pPr>
        <w:pStyle w:val="a6"/>
      </w:pPr>
      <w:r>
        <w:t>This code will appear in the work plan and is to be used on Change Requests relating to this work item; see</w:t>
      </w:r>
      <w:r>
        <w:br/>
        <w:t>"A word on WI codes/acronyms" at http://www.3gpp.org/Management/</w:t>
      </w:r>
      <w:proofErr w:type="gramStart"/>
      <w:r>
        <w:t>WorkPlan.htm .</w:t>
      </w:r>
      <w:proofErr w:type="gramEnd"/>
      <w:r>
        <w:t xml:space="preserve"> The code proposed by the originator of the work item may be changed at approval time by the TSG if the original proposal is deemed inappropriate.</w:t>
      </w:r>
    </w:p>
  </w:comment>
  <w:comment w:id="4" w:author="John M Meredith" w:date="2013-07-27T15:57:00Z" w:initials="Help">
    <w:p w14:paraId="48467227" w14:textId="77777777" w:rsidR="00D172B4" w:rsidRDefault="00D172B4">
      <w:pPr>
        <w:pStyle w:val="a6"/>
      </w:pPr>
      <w:r>
        <w:t xml:space="preserve">Leave this blank for new work items. For revisions, insert the </w:t>
      </w:r>
      <w:proofErr w:type="spellStart"/>
      <w:r>
        <w:t>unique_id</w:t>
      </w:r>
      <w:proofErr w:type="spellEnd"/>
      <w:r>
        <w:t xml:space="preserve"> value allocated by the Work Plan Coordinator; see </w:t>
      </w:r>
      <w:r>
        <w:br/>
        <w:t>http://www.3gpp.org/ftp/Specs/html-info/WI-</w:t>
      </w:r>
      <w:proofErr w:type="gramStart"/>
      <w:r>
        <w:t>List.htm .</w:t>
      </w:r>
      <w:proofErr w:type="gramEnd"/>
    </w:p>
  </w:comment>
  <w:comment w:id="5" w:author="John M Meredith" w:date="2013-07-27T15:57:00Z" w:initials="Help">
    <w:p w14:paraId="51960E4B" w14:textId="77777777" w:rsidR="00D172B4" w:rsidRDefault="00D172B4">
      <w:pPr>
        <w:pStyle w:val="a6"/>
      </w:pPr>
      <w:r>
        <w:t xml:space="preserve">Put an X in </w:t>
      </w:r>
      <w:r>
        <w:rPr>
          <w:b/>
        </w:rPr>
        <w:t>one or more</w:t>
      </w:r>
      <w:r>
        <w:t xml:space="preserve"> of the boxes.</w:t>
      </w:r>
    </w:p>
  </w:comment>
  <w:comment w:id="6" w:author="John M Meredith" w:date="2013-07-27T15:57:00Z" w:initials="Help">
    <w:p w14:paraId="04AF4212" w14:textId="77777777" w:rsidR="00D172B4" w:rsidRDefault="00D172B4">
      <w:pPr>
        <w:pStyle w:val="a6"/>
      </w:pPr>
      <w:r>
        <w:t xml:space="preserve">Put an X in </w:t>
      </w:r>
      <w:r>
        <w:rPr>
          <w:b/>
        </w:rPr>
        <w:t>one</w:t>
      </w:r>
      <w:r>
        <w:t xml:space="preserve"> of the boxes in the table below. A work item must be classed as one and one only of the listed categories.  For more guidance, see 3GPP TR 21.900 §6.0.2.</w:t>
      </w:r>
    </w:p>
  </w:comment>
  <w:comment w:id="7" w:author="John M Meredith" w:date="2013-07-27T15:57:00Z" w:initials="Help">
    <w:p w14:paraId="52865274" w14:textId="77777777" w:rsidR="00D172B4" w:rsidRDefault="00D172B4">
      <w:pPr>
        <w:pStyle w:val="a6"/>
      </w:pPr>
      <w:r>
        <w:t>WIs are identified by their</w:t>
      </w:r>
      <w:r>
        <w:br/>
      </w:r>
      <w:r>
        <w:tab/>
        <w:t xml:space="preserve">title: see guidance above </w:t>
      </w:r>
      <w:r>
        <w:br/>
      </w:r>
      <w:r>
        <w:tab/>
      </w:r>
      <w:proofErr w:type="spellStart"/>
      <w:r>
        <w:t>unique_id</w:t>
      </w:r>
      <w:proofErr w:type="spellEnd"/>
      <w:r>
        <w:t xml:space="preserve">: a numeric value which, once allocated, </w:t>
      </w:r>
      <w:r>
        <w:rPr>
          <w:b/>
        </w:rPr>
        <w:t>never</w:t>
      </w:r>
      <w:r>
        <w:t xml:space="preserve"> changes</w:t>
      </w:r>
      <w:r>
        <w:br/>
      </w:r>
      <w:r>
        <w:tab/>
        <w:t>alphabetic (or alphanumeric) code (acronym): for guidance, see "</w:t>
      </w:r>
      <w:bookmarkStart w:id="8" w:name="A_word_on_WI_codes/acronyms:_"/>
      <w:r>
        <w:t>A word on WI codes/acronyms</w:t>
      </w:r>
      <w:bookmarkEnd w:id="8"/>
      <w:r>
        <w:t>" at http://www.3gpp.org/Management/</w:t>
      </w:r>
      <w:proofErr w:type="gramStart"/>
      <w:r>
        <w:t>WorkPlan.htm .</w:t>
      </w:r>
      <w:proofErr w:type="gramEnd"/>
    </w:p>
  </w:comment>
  <w:comment w:id="9" w:author="John M Meredith" w:date="2013-07-27T15:57:00Z" w:initials="Help">
    <w:p w14:paraId="06160289" w14:textId="77777777" w:rsidR="00D172B4" w:rsidRDefault="00D172B4">
      <w:pPr>
        <w:pStyle w:val="a6"/>
      </w:pPr>
      <w:r>
        <w:t>Identify any work, possibly in a previous Release, which gave rise the current Feature.</w:t>
      </w:r>
    </w:p>
  </w:comment>
  <w:comment w:id="10" w:author="John M Meredith" w:date="2013-07-27T15:57:00Z" w:initials="Help">
    <w:p w14:paraId="156C05CF" w14:textId="77777777" w:rsidR="00D172B4" w:rsidRDefault="00D172B4">
      <w:pPr>
        <w:pStyle w:val="a6"/>
      </w:pPr>
      <w:r>
        <w:t>Normally, put an X in one box only.  In simple cases, a single WID can be used to specify two or more stages. For guidance on the definition of stages, see 3GPP TR 21.900 §4.1.</w:t>
      </w:r>
    </w:p>
  </w:comment>
  <w:comment w:id="11" w:author="John M Meredith" w:date="2013-07-27T15:57:00Z" w:initials="Help">
    <w:p w14:paraId="6C2786FA" w14:textId="77777777" w:rsidR="00D172B4" w:rsidRDefault="00D172B4">
      <w:pPr>
        <w:pStyle w:val="a6"/>
      </w:pPr>
      <w:r>
        <w:t xml:space="preserve">Identify any requirements specified in, </w:t>
      </w:r>
      <w:proofErr w:type="spellStart"/>
      <w:r>
        <w:t>eg</w:t>
      </w:r>
      <w:proofErr w:type="spellEnd"/>
      <w:r>
        <w:t>, an OMA specification, and which need to be considered during the elaboration of the current stage 1 work.</w:t>
      </w:r>
    </w:p>
  </w:comment>
  <w:comment w:id="12" w:author="John M Meredith" w:date="2013-07-27T15:57:00Z" w:initials="Help">
    <w:p w14:paraId="4372082D" w14:textId="77777777" w:rsidR="00D172B4" w:rsidRDefault="00D172B4">
      <w:pPr>
        <w:pStyle w:val="a6"/>
      </w:pP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3" w:author="John M Meredith" w:date="2013-07-27T15:57:00Z" w:initials="Help">
    <w:p w14:paraId="08B07ACC" w14:textId="77777777" w:rsidR="00D172B4" w:rsidRDefault="00D172B4">
      <w:pPr>
        <w:pStyle w:val="a6"/>
      </w:pPr>
      <w:r>
        <w:t>Briefly explain why no stage 1 is necessary. If the stage 1 is specified by a body other than 3GPP, then identify the source and explain why stage 1 harmonization with 3GPP is not needed.  This situation is exceptional.</w:t>
      </w:r>
    </w:p>
  </w:comment>
  <w:comment w:id="14" w:author="John M Meredith" w:date="2013-07-27T15:57:00Z" w:initials="Help">
    <w:p w14:paraId="75638C6B" w14:textId="77777777" w:rsidR="00D172B4" w:rsidRDefault="00D172B4">
      <w:pPr>
        <w:pStyle w:val="a6"/>
      </w:pP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5" w:author="John M Meredith" w:date="2013-07-27T15:57:00Z" w:initials="Help">
    <w:p w14:paraId="070EDA70" w14:textId="77777777" w:rsidR="00D172B4" w:rsidRDefault="00D172B4">
      <w:pPr>
        <w:pStyle w:val="a6"/>
      </w:pPr>
      <w:r>
        <w:t>Briefly explain why no stage 2 is necessary. If the stage 21 is specified by a body other than 3GPP, then identify the source and explain why stage 2 harmonization with 3GPP is not needed.  This situation is exceptional.</w:t>
      </w:r>
    </w:p>
  </w:comment>
  <w:comment w:id="16" w:author="John M Meredith" w:date="2013-07-27T15:57:00Z" w:initials="Help">
    <w:p w14:paraId="5FDEAE03" w14:textId="77777777" w:rsidR="00D172B4" w:rsidRDefault="00D172B4">
      <w:pPr>
        <w:pStyle w:val="a6"/>
      </w:pPr>
      <w:r>
        <w:t>All testing items must be associated with the provisions of a testable, stage 3, requirement.</w:t>
      </w:r>
    </w:p>
  </w:comment>
  <w:comment w:id="17" w:author="John M Meredith" w:date="2013-07-27T15:57:00Z" w:initials="Help">
    <w:p w14:paraId="7CC6932F" w14:textId="77777777" w:rsidR="00D172B4" w:rsidRDefault="00D172B4">
      <w:pPr>
        <w:pStyle w:val="a6"/>
      </w:pPr>
      <w:r>
        <w:t>This clause is intended to be used in rare cases where the work does not fit into the foregoing classifications.</w:t>
      </w:r>
    </w:p>
  </w:comment>
  <w:comment w:id="18" w:author="John M Meredith" w:date="2013-07-27T15:57:00Z" w:initials="Help">
    <w:p w14:paraId="69097A11" w14:textId="77777777" w:rsidR="00D172B4" w:rsidRDefault="00D172B4">
      <w:pPr>
        <w:pStyle w:val="a6"/>
      </w:pPr>
      <w:r>
        <w:t>For guidance on the use of work tasks, see 3GPP TR 21.900 §6.0.2</w:t>
      </w:r>
    </w:p>
  </w:comment>
  <w:comment w:id="19" w:author="John M Meredith" w:date="2013-07-27T15:57:00Z" w:initials="Help">
    <w:p w14:paraId="2B9CD217" w14:textId="77777777" w:rsidR="00D172B4" w:rsidRDefault="00D172B4">
      <w:pPr>
        <w:pStyle w:val="a6"/>
      </w:pPr>
      <w:r>
        <w:t>Explain in sufficient detail why this work is needed.</w:t>
      </w:r>
    </w:p>
  </w:comment>
  <w:comment w:id="20" w:author="John M Meredith" w:date="2013-07-27T15:57:00Z" w:initials="Help">
    <w:p w14:paraId="3A34961F" w14:textId="77777777" w:rsidR="00D172B4" w:rsidRDefault="00D172B4">
      <w:pPr>
        <w:pStyle w:val="a6"/>
      </w:pPr>
      <w:r>
        <w:t xml:space="preserve">Give details of the goals to be achieved under this work item.  The level of detail required is explained in 3GPP TR 21.900 §6.0.2.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21" w:author="John M Meredith" w:date="2013-07-27T15:57:00Z" w:initials="Help">
    <w:p w14:paraId="0E6FEDF8" w14:textId="77777777" w:rsidR="00D172B4" w:rsidRDefault="00D172B4">
      <w:pPr>
        <w:pStyle w:val="a6"/>
      </w:pPr>
      <w:r>
        <w:t>Put an X in one or more boxes.  Use the "don't know" row only if the impacts are unpredictable at the time of writing the WID, not as an excuse for failure to consider the greater picture.</w:t>
      </w:r>
    </w:p>
  </w:comment>
  <w:comment w:id="22" w:author="John M Meredith" w:date="2013-07-27T15:57:00Z" w:initials="Help">
    <w:p w14:paraId="7708FA3D" w14:textId="77777777" w:rsidR="00D172B4" w:rsidRDefault="00D172B4">
      <w:pPr>
        <w:pStyle w:val="a6"/>
      </w:pP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3" w:author="John M Meredith" w:date="2013-07-27T15:57:00Z" w:initials="Help">
    <w:p w14:paraId="2E74EA60" w14:textId="77777777" w:rsidR="00D172B4" w:rsidRDefault="00D172B4">
      <w:pPr>
        <w:pStyle w:val="a6"/>
      </w:pP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4" w:author="John M Meredith" w:date="2013-07-27T15:57:00Z" w:initials="Help">
    <w:p w14:paraId="56503439" w14:textId="77777777" w:rsidR="00D172B4" w:rsidRDefault="00D172B4">
      <w:pPr>
        <w:pStyle w:val="a6"/>
      </w:pPr>
      <w:r>
        <w:t>List, in the bottom part of the table:</w:t>
      </w:r>
      <w:r>
        <w:br/>
      </w:r>
      <w:r>
        <w:tab/>
        <w:t>existing specifications</w:t>
      </w:r>
    </w:p>
  </w:comment>
  <w:comment w:id="25" w:author="John M Meredith" w:date="2013-07-27T15:57:00Z" w:initials="Help">
    <w:p w14:paraId="5DF05642" w14:textId="77777777" w:rsidR="00D172B4" w:rsidRDefault="00D172B4">
      <w:pPr>
        <w:pStyle w:val="a6"/>
      </w:pPr>
      <w:r>
        <w:t xml:space="preserve">The name of a physical </w:t>
      </w:r>
      <w:r>
        <w:rPr>
          <w:b/>
        </w:rPr>
        <w:t>person</w:t>
      </w:r>
      <w:r>
        <w:t xml:space="preserve">. If the person is new to 3GPP work, give full contact coordinates, in particular, email address. </w:t>
      </w:r>
    </w:p>
  </w:comment>
  <w:comment w:id="26" w:author="John M Meredith" w:date="2013-07-27T15:57:00Z" w:initials="Help">
    <w:p w14:paraId="6829FCDD" w14:textId="77777777" w:rsidR="00D172B4" w:rsidRDefault="00D172B4">
      <w:pPr>
        <w:pStyle w:val="a6"/>
      </w:pPr>
      <w:r>
        <w:t>Identify the lead working group (or parent Technical Specification Group) responsible for coordination of the work.  Mention also any other groups from which input may be required.</w:t>
      </w:r>
    </w:p>
  </w:comment>
  <w:comment w:id="27" w:author="John M Meredith" w:date="2013-07-27T15:57:00Z" w:initials="Help">
    <w:p w14:paraId="2DD690CA" w14:textId="77777777" w:rsidR="00D172B4" w:rsidRDefault="00D172B4">
      <w:pPr>
        <w:pStyle w:val="a6"/>
      </w:pP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005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Vodafone Rg">
    <w:altName w:val="Arial Narrow"/>
    <w:charset w:val="00"/>
    <w:family w:val="swiss"/>
    <w:pitch w:val="default"/>
    <w:sig w:usb0="00000001" w:usb1="4000204B" w:usb2="00000000" w:usb3="00000000" w:csb0="0000009F" w:csb1="00000000"/>
  </w:font>
  <w:font w:name="MS Mincho">
    <w:altName w:val="ＭＳ 明朝"/>
    <w:charset w:val="80"/>
    <w:family w:val="modern"/>
    <w:pitch w:val="fixed"/>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宋体">
    <w:panose1 w:val="02010600030101010101"/>
    <w:charset w:val="50"/>
    <w:family w:val="auto"/>
    <w:pitch w:val="variable"/>
    <w:sig w:usb0="00000003" w:usb1="288F0000" w:usb2="00000016" w:usb3="00000000" w:csb0="00040001"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3"/>
      <w:numFmt w:val="bullet"/>
      <w:lvlText w:val="-"/>
      <w:lvlJc w:val="left"/>
      <w:pPr>
        <w:tabs>
          <w:tab w:val="num" w:pos="2340"/>
        </w:tabs>
        <w:ind w:left="2340" w:hanging="360"/>
      </w:pPr>
      <w:rPr>
        <w:rFonts w:ascii="Vodafone Rg" w:eastAsia="MS Mincho" w:hAnsi="Vodafone Rg"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nsid w:val="00000009"/>
    <w:multiLevelType w:val="multilevel"/>
    <w:tmpl w:val="00000009"/>
    <w:lvl w:ilvl="0">
      <w:start w:val="7"/>
      <w:numFmt w:val="bullet"/>
      <w:lvlText w:val="-"/>
      <w:lvlJc w:val="left"/>
      <w:pPr>
        <w:ind w:left="840" w:hanging="420"/>
      </w:pPr>
      <w:rPr>
        <w:rFonts w:ascii="Times" w:eastAsia="Batang" w:hAnsi="Times" w:cs="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nsid w:val="080D06F0"/>
    <w:multiLevelType w:val="multilevel"/>
    <w:tmpl w:val="080D06F0"/>
    <w:lvl w:ilvl="0">
      <w:start w:val="1"/>
      <w:numFmt w:val="bullet"/>
      <w:lvlText w:val="•"/>
      <w:lvlJc w:val="left"/>
      <w:pPr>
        <w:tabs>
          <w:tab w:val="num" w:pos="720"/>
        </w:tabs>
        <w:ind w:left="720" w:hanging="360"/>
      </w:pPr>
      <w:rPr>
        <w:rFonts w:ascii="宋体" w:hAnsi="宋体"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宋体" w:hAnsi="宋体" w:hint="default"/>
      </w:rPr>
    </w:lvl>
    <w:lvl w:ilvl="3">
      <w:start w:val="1"/>
      <w:numFmt w:val="bullet"/>
      <w:lvlText w:val="•"/>
      <w:lvlJc w:val="left"/>
      <w:pPr>
        <w:tabs>
          <w:tab w:val="num" w:pos="2880"/>
        </w:tabs>
        <w:ind w:left="2880" w:hanging="360"/>
      </w:pPr>
      <w:rPr>
        <w:rFonts w:ascii="宋体" w:hAnsi="宋体" w:hint="default"/>
      </w:rPr>
    </w:lvl>
    <w:lvl w:ilvl="4">
      <w:start w:val="1"/>
      <w:numFmt w:val="bullet"/>
      <w:lvlText w:val="•"/>
      <w:lvlJc w:val="left"/>
      <w:pPr>
        <w:tabs>
          <w:tab w:val="num" w:pos="3600"/>
        </w:tabs>
        <w:ind w:left="3600" w:hanging="360"/>
      </w:pPr>
      <w:rPr>
        <w:rFonts w:ascii="宋体" w:hAnsi="宋体" w:hint="default"/>
      </w:rPr>
    </w:lvl>
    <w:lvl w:ilvl="5">
      <w:start w:val="1"/>
      <w:numFmt w:val="bullet"/>
      <w:lvlText w:val="•"/>
      <w:lvlJc w:val="left"/>
      <w:pPr>
        <w:tabs>
          <w:tab w:val="num" w:pos="4320"/>
        </w:tabs>
        <w:ind w:left="4320" w:hanging="360"/>
      </w:pPr>
      <w:rPr>
        <w:rFonts w:ascii="宋体" w:hAnsi="宋体" w:hint="default"/>
      </w:rPr>
    </w:lvl>
    <w:lvl w:ilvl="6">
      <w:start w:val="1"/>
      <w:numFmt w:val="bullet"/>
      <w:lvlText w:val="•"/>
      <w:lvlJc w:val="left"/>
      <w:pPr>
        <w:tabs>
          <w:tab w:val="num" w:pos="5040"/>
        </w:tabs>
        <w:ind w:left="5040" w:hanging="360"/>
      </w:pPr>
      <w:rPr>
        <w:rFonts w:ascii="宋体" w:hAnsi="宋体" w:hint="default"/>
      </w:rPr>
    </w:lvl>
    <w:lvl w:ilvl="7">
      <w:start w:val="1"/>
      <w:numFmt w:val="bullet"/>
      <w:lvlText w:val="•"/>
      <w:lvlJc w:val="left"/>
      <w:pPr>
        <w:tabs>
          <w:tab w:val="num" w:pos="5760"/>
        </w:tabs>
        <w:ind w:left="5760" w:hanging="360"/>
      </w:pPr>
      <w:rPr>
        <w:rFonts w:ascii="宋体" w:hAnsi="宋体" w:hint="default"/>
      </w:rPr>
    </w:lvl>
    <w:lvl w:ilvl="8">
      <w:start w:val="1"/>
      <w:numFmt w:val="bullet"/>
      <w:lvlText w:val="•"/>
      <w:lvlJc w:val="left"/>
      <w:pPr>
        <w:tabs>
          <w:tab w:val="num" w:pos="6480"/>
        </w:tabs>
        <w:ind w:left="6480" w:hanging="360"/>
      </w:pPr>
      <w:rPr>
        <w:rFonts w:ascii="宋体" w:hAnsi="宋体"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doNotShadeFormData/>
  <w:noPunctuationKerning/>
  <w:characterSpacingControl w:val="doNotCompress"/>
  <w:doNotValidateAgainstSchema/>
  <w:doNotDemarcateInvalidXml/>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0FC0"/>
    <w:rsid w:val="000E09FD"/>
    <w:rsid w:val="00172A27"/>
    <w:rsid w:val="00194A48"/>
    <w:rsid w:val="001A62DC"/>
    <w:rsid w:val="001A650E"/>
    <w:rsid w:val="0026274A"/>
    <w:rsid w:val="00300577"/>
    <w:rsid w:val="003A39FB"/>
    <w:rsid w:val="005D5C31"/>
    <w:rsid w:val="00661797"/>
    <w:rsid w:val="0066179E"/>
    <w:rsid w:val="00671532"/>
    <w:rsid w:val="00723C0E"/>
    <w:rsid w:val="007A0979"/>
    <w:rsid w:val="007F3EBF"/>
    <w:rsid w:val="00825602"/>
    <w:rsid w:val="0086674E"/>
    <w:rsid w:val="0087739E"/>
    <w:rsid w:val="008819BE"/>
    <w:rsid w:val="00886699"/>
    <w:rsid w:val="008948E1"/>
    <w:rsid w:val="00913F22"/>
    <w:rsid w:val="00963A56"/>
    <w:rsid w:val="009824AF"/>
    <w:rsid w:val="00A91AC5"/>
    <w:rsid w:val="00AC409F"/>
    <w:rsid w:val="00B31E4B"/>
    <w:rsid w:val="00C54C98"/>
    <w:rsid w:val="00D172B4"/>
    <w:rsid w:val="00DD2F24"/>
    <w:rsid w:val="00E13CEF"/>
    <w:rsid w:val="00E339E6"/>
    <w:rsid w:val="00FA4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6657C27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a"/>
    <w:next w:val="a"/>
    <w:qFormat/>
    <w:pP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ALCar">
    <w:name w:val="TAL Car"/>
    <w:link w:val="TAL"/>
    <w:rPr>
      <w:rFonts w:ascii="Arial" w:hAnsi="Arial"/>
      <w:sz w:val="18"/>
    </w:rPr>
  </w:style>
  <w:style w:type="character" w:styleId="a3">
    <w:name w:val="footnote reference"/>
    <w:rPr>
      <w:b/>
      <w:position w:val="6"/>
      <w:sz w:val="16"/>
    </w:rPr>
  </w:style>
  <w:style w:type="character" w:customStyle="1" w:styleId="ZGSM">
    <w:name w:val="ZGSM"/>
  </w:style>
  <w:style w:type="character" w:styleId="a4">
    <w:name w:val="endnote reference"/>
    <w:rPr>
      <w:vertAlign w:val="superscript"/>
    </w:rPr>
  </w:style>
  <w:style w:type="character" w:customStyle="1" w:styleId="a5">
    <w:name w:val="注释文本字符"/>
    <w:link w:val="a6"/>
    <w:rPr>
      <w:lang w:val="en-GB" w:eastAsia="en-GB"/>
    </w:rPr>
  </w:style>
  <w:style w:type="character" w:styleId="a7">
    <w:name w:val="annotation reference"/>
    <w:rPr>
      <w:sz w:val="16"/>
      <w:szCs w:val="16"/>
    </w:rPr>
  </w:style>
  <w:style w:type="character" w:customStyle="1" w:styleId="a8">
    <w:name w:val="文档结构图 字符"/>
    <w:link w:val="a9"/>
    <w:rPr>
      <w:rFonts w:ascii="Tahoma" w:hAnsi="Tahoma" w:cs="Tahoma"/>
      <w:sz w:val="16"/>
      <w:szCs w:val="16"/>
    </w:rPr>
  </w:style>
  <w:style w:type="character" w:styleId="aa">
    <w:name w:val="page number"/>
    <w:basedOn w:val="a0"/>
  </w:style>
  <w:style w:type="character" w:customStyle="1" w:styleId="B1CharChar">
    <w:name w:val="B1 Char Char"/>
    <w:basedOn w:val="a0"/>
    <w:link w:val="B1"/>
  </w:style>
  <w:style w:type="character" w:styleId="ab">
    <w:name w:val="Hyperlink"/>
    <w:rPr>
      <w:color w:val="0000FF"/>
      <w:u w:val="single"/>
    </w:rPr>
  </w:style>
  <w:style w:type="paragraph" w:styleId="a6">
    <w:name w:val="annotation text"/>
    <w:basedOn w:val="a"/>
    <w:link w:val="a5"/>
  </w:style>
  <w:style w:type="paragraph" w:styleId="50">
    <w:name w:val="toc 5"/>
    <w:basedOn w:val="40"/>
    <w:pPr>
      <w:ind w:left="1701" w:hanging="1701"/>
    </w:pPr>
  </w:style>
  <w:style w:type="paragraph" w:customStyle="1" w:styleId="EX">
    <w:name w:val="EX"/>
    <w:basedOn w:val="a"/>
    <w:pPr>
      <w:keepLines/>
      <w:ind w:left="1702" w:hanging="1418"/>
    </w:pPr>
  </w:style>
  <w:style w:type="paragraph" w:customStyle="1" w:styleId="EW">
    <w:name w:val="EW"/>
    <w:basedOn w:val="EX"/>
    <w:pPr>
      <w:spacing w:after="0"/>
    </w:pPr>
  </w:style>
  <w:style w:type="paragraph" w:customStyle="1" w:styleId="B3">
    <w:name w:val="B3"/>
    <w:basedOn w:val="30"/>
  </w:style>
  <w:style w:type="paragraph" w:styleId="41">
    <w:name w:val="List Bullet 4"/>
    <w:basedOn w:val="31"/>
    <w:pPr>
      <w:ind w:left="1418"/>
    </w:pPr>
  </w:style>
  <w:style w:type="paragraph" w:styleId="30">
    <w:name w:val="List 3"/>
    <w:basedOn w:val="20"/>
    <w:pPr>
      <w:ind w:left="1135"/>
    </w:pPr>
  </w:style>
  <w:style w:type="paragraph" w:customStyle="1" w:styleId="CRCoverPage">
    <w:name w:val="CR Cover Page"/>
    <w:pPr>
      <w:spacing w:after="120"/>
    </w:pPr>
    <w:rPr>
      <w:rFonts w:ascii="Arial" w:hAnsi="Arial"/>
      <w:lang w:val="en-GB" w:eastAsia="en-US"/>
    </w:rPr>
  </w:style>
  <w:style w:type="paragraph" w:styleId="ac">
    <w:name w:val="footer"/>
    <w:basedOn w:val="ad"/>
    <w:pPr>
      <w:jc w:val="center"/>
    </w:pPr>
    <w:rPr>
      <w:i/>
    </w:rPr>
  </w:style>
  <w:style w:type="paragraph" w:styleId="42">
    <w:name w:val="List 4"/>
    <w:basedOn w:val="30"/>
    <w:pPr>
      <w:ind w:left="1418"/>
    </w:pPr>
  </w:style>
  <w:style w:type="paragraph" w:styleId="40">
    <w:name w:val="toc 4"/>
    <w:basedOn w:val="32"/>
    <w:pPr>
      <w:ind w:left="1418" w:hanging="1418"/>
    </w:pPr>
  </w:style>
  <w:style w:type="paragraph" w:customStyle="1" w:styleId="ZT">
    <w:name w:val="ZT"/>
    <w:pP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H6">
    <w:name w:val="H6"/>
    <w:basedOn w:val="5"/>
    <w:next w:val="a"/>
    <w:pPr>
      <w:ind w:left="1985" w:hanging="1985"/>
      <w:outlineLvl w:val="9"/>
    </w:pPr>
    <w:rPr>
      <w:sz w:val="20"/>
    </w:rPr>
  </w:style>
  <w:style w:type="paragraph" w:customStyle="1" w:styleId="B1">
    <w:name w:val="B1"/>
    <w:basedOn w:val="ae"/>
    <w:link w:val="B1CharChar"/>
  </w:style>
  <w:style w:type="paragraph" w:styleId="af">
    <w:name w:val="List Number"/>
    <w:basedOn w:val="ae"/>
    <w:pPr>
      <w:ind w:left="0" w:firstLine="0"/>
    </w:pPr>
  </w:style>
  <w:style w:type="paragraph" w:styleId="10">
    <w:name w:val="index 1"/>
    <w:basedOn w:val="a"/>
    <w:pPr>
      <w:keepLines/>
      <w:spacing w:after="0"/>
    </w:pPr>
  </w:style>
  <w:style w:type="paragraph" w:customStyle="1" w:styleId="FP">
    <w:name w:val="FP"/>
    <w:basedOn w:val="a"/>
    <w:pPr>
      <w:spacing w:after="0"/>
    </w:pPr>
  </w:style>
  <w:style w:type="paragraph" w:styleId="af0">
    <w:name w:val="Normal (Web)"/>
    <w:basedOn w:val="a"/>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51">
    <w:name w:val="List 5"/>
    <w:basedOn w:val="42"/>
    <w:pPr>
      <w:ind w:left="1702"/>
    </w:pPr>
  </w:style>
  <w:style w:type="paragraph" w:styleId="ad">
    <w:name w:val="header"/>
    <w:basedOn w:val="a"/>
    <w:pPr>
      <w:widowControl w:val="0"/>
    </w:pPr>
    <w:rPr>
      <w:rFonts w:ascii="Arial" w:hAnsi="Arial"/>
      <w:b/>
      <w:sz w:val="18"/>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NO">
    <w:name w:val="NO"/>
    <w:basedOn w:val="a"/>
    <w:pPr>
      <w:keepLines/>
      <w:ind w:left="1135" w:hanging="851"/>
    </w:pPr>
  </w:style>
  <w:style w:type="paragraph" w:customStyle="1" w:styleId="EditorsNote">
    <w:name w:val="Editor's Note"/>
    <w:basedOn w:val="NO"/>
    <w:rPr>
      <w:color w:val="FF0000"/>
    </w:rPr>
  </w:style>
  <w:style w:type="paragraph" w:customStyle="1" w:styleId="ZG">
    <w:name w:val="ZG"/>
    <w:pPr>
      <w:widowControl w:val="0"/>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style>
  <w:style w:type="paragraph" w:styleId="af1">
    <w:name w:val="annotation subject"/>
    <w:basedOn w:val="a6"/>
    <w:next w:val="a6"/>
    <w:rPr>
      <w:b/>
      <w:bCs/>
    </w:rPr>
  </w:style>
  <w:style w:type="paragraph" w:styleId="90">
    <w:name w:val="toc 9"/>
    <w:basedOn w:val="80"/>
    <w:pPr>
      <w:tabs>
        <w:tab w:val="clear" w:pos="9639"/>
      </w:tabs>
      <w:ind w:left="1418" w:hanging="1418"/>
    </w:pPr>
  </w:style>
  <w:style w:type="paragraph" w:customStyle="1" w:styleId="B5">
    <w:name w:val="B5"/>
    <w:basedOn w:val="51"/>
  </w:style>
  <w:style w:type="paragraph" w:customStyle="1" w:styleId="12">
    <w:name w:val="彩色列表1"/>
    <w:basedOn w:val="a"/>
    <w:qFormat/>
    <w:pPr>
      <w:widowControl w:val="0"/>
      <w:overflowPunct/>
      <w:spacing w:after="120"/>
      <w:ind w:firstLineChars="200" w:firstLine="420"/>
      <w:jc w:val="both"/>
      <w:textAlignment w:val="auto"/>
    </w:pPr>
    <w:rPr>
      <w:sz w:val="22"/>
      <w:szCs w:val="22"/>
      <w:lang w:eastAsia="en-US"/>
    </w:rPr>
  </w:style>
  <w:style w:type="paragraph" w:styleId="af2">
    <w:name w:val="Balloon Text"/>
    <w:basedOn w:val="a"/>
    <w:rPr>
      <w:rFonts w:ascii="Tahoma" w:hAnsi="Tahoma" w:cs="Tahoma"/>
      <w:sz w:val="16"/>
      <w:szCs w:val="16"/>
    </w:rPr>
  </w:style>
  <w:style w:type="paragraph" w:styleId="20">
    <w:name w:val="List 2"/>
    <w:basedOn w:val="ae"/>
    <w:pPr>
      <w:ind w:left="851"/>
    </w:pPr>
  </w:style>
  <w:style w:type="paragraph" w:styleId="21">
    <w:name w:val="Body Text Indent 2"/>
    <w:basedOn w:val="a"/>
    <w:pPr>
      <w:ind w:left="284"/>
      <w:jc w:val="both"/>
    </w:pPr>
    <w:rPr>
      <w:rFonts w:ascii="Arial" w:hAnsi="Arial"/>
      <w:sz w:val="22"/>
    </w:rPr>
  </w:style>
  <w:style w:type="paragraph" w:styleId="ae">
    <w:name w:val="List"/>
    <w:basedOn w:val="a"/>
    <w:pPr>
      <w:ind w:left="568" w:hanging="284"/>
    </w:pPr>
  </w:style>
  <w:style w:type="paragraph" w:customStyle="1" w:styleId="NW">
    <w:name w:val="NW"/>
    <w:basedOn w:val="NO"/>
    <w:pPr>
      <w:spacing w:after="0"/>
    </w:pPr>
  </w:style>
  <w:style w:type="paragraph" w:customStyle="1" w:styleId="TAN">
    <w:name w:val="TAN"/>
    <w:basedOn w:val="TAL"/>
    <w:pPr>
      <w:ind w:left="851" w:hanging="851"/>
    </w:pPr>
  </w:style>
  <w:style w:type="paragraph" w:customStyle="1" w:styleId="TT">
    <w:name w:val="TT"/>
    <w:basedOn w:val="1"/>
    <w:next w:val="a"/>
    <w:pPr>
      <w:outlineLvl w:val="9"/>
    </w:pPr>
  </w:style>
  <w:style w:type="paragraph" w:customStyle="1" w:styleId="TAR">
    <w:name w:val="TAR"/>
    <w:basedOn w:val="TAL"/>
    <w:pPr>
      <w:jc w:val="right"/>
    </w:pPr>
  </w:style>
  <w:style w:type="paragraph" w:styleId="70">
    <w:name w:val="toc 7"/>
    <w:basedOn w:val="60"/>
    <w:next w:val="a"/>
    <w:pPr>
      <w:ind w:left="2268" w:hanging="2268"/>
    </w:pPr>
  </w:style>
  <w:style w:type="paragraph" w:styleId="a9">
    <w:name w:val="Document Map"/>
    <w:basedOn w:val="a"/>
    <w:link w:val="a8"/>
    <w:rPr>
      <w:rFonts w:ascii="Tahoma" w:hAnsi="Tahoma" w:cs="Tahoma"/>
      <w:sz w:val="16"/>
      <w:szCs w:val="16"/>
    </w:rPr>
  </w:style>
  <w:style w:type="paragraph" w:customStyle="1" w:styleId="ZTD">
    <w:name w:val="ZTD"/>
    <w:basedOn w:val="ZB"/>
    <w:rPr>
      <w:i w:val="0"/>
      <w:sz w:val="40"/>
    </w:rPr>
  </w:style>
  <w:style w:type="paragraph" w:styleId="22">
    <w:name w:val="List Bullet 2"/>
    <w:basedOn w:val="af3"/>
    <w:pPr>
      <w:ind w:left="851"/>
    </w:pPr>
  </w:style>
  <w:style w:type="paragraph" w:styleId="af4">
    <w:name w:val="endnote text"/>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Q">
    <w:name w:val="EQ"/>
    <w:basedOn w:val="a"/>
    <w:next w:val="a"/>
    <w:pPr>
      <w:keepLines/>
      <w:tabs>
        <w:tab w:val="center" w:pos="4536"/>
        <w:tab w:val="right" w:pos="9072"/>
      </w:tabs>
    </w:pPr>
    <w:rPr>
      <w:lang w:val="en-US" w:eastAsia="zh-CN"/>
    </w:rPr>
  </w:style>
  <w:style w:type="paragraph" w:styleId="60">
    <w:name w:val="toc 6"/>
    <w:basedOn w:val="50"/>
    <w:next w:val="a"/>
    <w:pPr>
      <w:ind w:left="1985" w:hanging="1985"/>
    </w:pPr>
  </w:style>
  <w:style w:type="paragraph" w:customStyle="1" w:styleId="TAL">
    <w:name w:val="TAL"/>
    <w:basedOn w:val="a"/>
    <w:link w:val="TALCar"/>
    <w:pPr>
      <w:keepNext/>
      <w:keepLines/>
      <w:spacing w:after="0"/>
    </w:pPr>
    <w:rPr>
      <w:rFonts w:ascii="Arial" w:hAnsi="Arial"/>
      <w:sz w:val="18"/>
    </w:rPr>
  </w:style>
  <w:style w:type="paragraph" w:styleId="52">
    <w:name w:val="List Bullet 5"/>
    <w:basedOn w:val="41"/>
    <w:pPr>
      <w:ind w:left="1702"/>
    </w:pPr>
  </w:style>
  <w:style w:type="paragraph" w:customStyle="1" w:styleId="ZB">
    <w:name w:val="ZB"/>
    <w:pPr>
      <w:widowControl w:val="0"/>
      <w:overflowPunct w:val="0"/>
      <w:autoSpaceDE w:val="0"/>
      <w:autoSpaceDN w:val="0"/>
      <w:adjustRightInd w:val="0"/>
      <w:ind w:right="28"/>
      <w:jc w:val="right"/>
      <w:textAlignment w:val="baseline"/>
    </w:pPr>
    <w:rPr>
      <w:rFonts w:ascii="Arial" w:hAnsi="Arial"/>
      <w:i/>
      <w:lang w:val="en-GB" w:eastAsia="en-GB"/>
    </w:rPr>
  </w:style>
  <w:style w:type="paragraph" w:styleId="23">
    <w:name w:val="List Number 2"/>
    <w:basedOn w:val="af"/>
    <w:pPr>
      <w:ind w:left="851"/>
    </w:pPr>
  </w:style>
  <w:style w:type="paragraph" w:styleId="24">
    <w:name w:val="toc 2"/>
    <w:basedOn w:val="11"/>
    <w:pPr>
      <w:keepNext w:val="0"/>
      <w:spacing w:before="0"/>
      <w:ind w:left="851" w:hanging="851"/>
    </w:pPr>
    <w:rPr>
      <w:sz w:val="20"/>
    </w:rPr>
  </w:style>
  <w:style w:type="paragraph" w:styleId="80">
    <w:name w:val="toc 8"/>
    <w:basedOn w:val="11"/>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ZD">
    <w:name w:val="ZD"/>
    <w:pPr>
      <w:widowControl w:val="0"/>
      <w:overflowPunct w:val="0"/>
      <w:autoSpaceDE w:val="0"/>
      <w:autoSpaceDN w:val="0"/>
      <w:adjustRightInd w:val="0"/>
      <w:textAlignment w:val="baseline"/>
    </w:pPr>
    <w:rPr>
      <w:rFonts w:ascii="Arial" w:hAnsi="Arial"/>
      <w:sz w:val="32"/>
      <w:lang w:val="en-GB" w:eastAsia="en-GB"/>
    </w:rPr>
  </w:style>
  <w:style w:type="paragraph" w:styleId="31">
    <w:name w:val="List Bullet 3"/>
    <w:basedOn w:val="22"/>
    <w:pPr>
      <w:ind w:left="1135"/>
    </w:pPr>
  </w:style>
  <w:style w:type="paragraph" w:styleId="af3">
    <w:name w:val="List Bullet"/>
    <w:basedOn w:val="ae"/>
    <w:pPr>
      <w:ind w:left="0" w:firstLine="0"/>
    </w:pPr>
  </w:style>
  <w:style w:type="paragraph" w:customStyle="1" w:styleId="B2">
    <w:name w:val="B2"/>
    <w:basedOn w:val="20"/>
  </w:style>
  <w:style w:type="paragraph" w:styleId="32">
    <w:name w:val="toc 3"/>
    <w:basedOn w:val="24"/>
    <w:pPr>
      <w:tabs>
        <w:tab w:val="clear" w:pos="9639"/>
      </w:tabs>
      <w:ind w:left="1134" w:hanging="1134"/>
    </w:pPr>
  </w:style>
  <w:style w:type="paragraph" w:styleId="af5">
    <w:name w:val="Body Text"/>
    <w:basedOn w:val="a"/>
    <w:pPr>
      <w:widowControl w:val="0"/>
    </w:pPr>
    <w:rPr>
      <w:i/>
      <w:lang w:val="en-US"/>
    </w:rPr>
  </w:style>
  <w:style w:type="paragraph" w:styleId="25">
    <w:name w:val="index 2"/>
    <w:basedOn w:val="10"/>
    <w:pPr>
      <w:ind w:left="284"/>
    </w:pPr>
  </w:style>
  <w:style w:type="paragraph" w:customStyle="1" w:styleId="NF">
    <w:name w:val="NF"/>
    <w:basedOn w:val="NO"/>
    <w:pPr>
      <w:keepNext/>
      <w:spacing w:after="0"/>
    </w:pPr>
    <w:rPr>
      <w:rFonts w:ascii="Arial" w:hAnsi="Arial"/>
      <w:sz w:val="18"/>
    </w:rPr>
  </w:style>
  <w:style w:type="paragraph" w:styleId="af6">
    <w:name w:val="footnote text"/>
    <w:basedOn w:val="a"/>
    <w:pPr>
      <w:keepLines/>
      <w:spacing w:after="0"/>
      <w:ind w:left="454" w:hanging="454"/>
    </w:pPr>
    <w:rPr>
      <w:sz w:val="16"/>
    </w:rPr>
  </w:style>
  <w:style w:type="paragraph" w:customStyle="1" w:styleId="HE">
    <w:name w:val="HE"/>
    <w:basedOn w:val="a"/>
    <w:rPr>
      <w:rFonts w:ascii="Arial" w:hAnsi="Arial"/>
      <w:b/>
    </w:rPr>
  </w:style>
  <w:style w:type="paragraph" w:customStyle="1" w:styleId="ZH">
    <w:name w:val="ZH"/>
    <w:pPr>
      <w:widowControl w:val="0"/>
      <w:overflowPunct w:val="0"/>
      <w:autoSpaceDE w:val="0"/>
      <w:autoSpaceDN w:val="0"/>
      <w:adjustRightInd w:val="0"/>
      <w:textAlignment w:val="baseline"/>
    </w:pPr>
    <w:rPr>
      <w:rFonts w:ascii="Arial" w:hAnsi="Arial"/>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ZA">
    <w:name w:val="ZA"/>
    <w:pPr>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B4">
    <w:name w:val="B4"/>
    <w:basedOn w:val="42"/>
  </w:style>
  <w:style w:type="paragraph" w:customStyle="1" w:styleId="TAH">
    <w:name w:val="TAH"/>
    <w:basedOn w:val="TAC"/>
    <w:rPr>
      <w:b/>
    </w:rPr>
  </w:style>
  <w:style w:type="paragraph" w:customStyle="1" w:styleId="TAC">
    <w:name w:val="TAC"/>
    <w:basedOn w:val="TAL"/>
    <w:pPr>
      <w:jc w:val="center"/>
    </w:pPr>
  </w:style>
  <w:style w:type="paragraph" w:customStyle="1" w:styleId="ZU">
    <w:name w:val="ZU"/>
    <w:pPr>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styleId="af7">
    <w:name w:val="Revision"/>
    <w:hidden/>
    <w:uiPriority w:val="99"/>
    <w:semiHidden/>
    <w:rsid w:val="00020FC0"/>
    <w:rPr>
      <w:lang w:val="en-GB" w:eastAsia="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a"/>
    <w:next w:val="a"/>
    <w:qFormat/>
    <w:pP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ALCar">
    <w:name w:val="TAL Car"/>
    <w:link w:val="TAL"/>
    <w:rPr>
      <w:rFonts w:ascii="Arial" w:hAnsi="Arial"/>
      <w:sz w:val="18"/>
    </w:rPr>
  </w:style>
  <w:style w:type="character" w:styleId="a3">
    <w:name w:val="footnote reference"/>
    <w:rPr>
      <w:b/>
      <w:position w:val="6"/>
      <w:sz w:val="16"/>
    </w:rPr>
  </w:style>
  <w:style w:type="character" w:customStyle="1" w:styleId="ZGSM">
    <w:name w:val="ZGSM"/>
  </w:style>
  <w:style w:type="character" w:styleId="a4">
    <w:name w:val="endnote reference"/>
    <w:rPr>
      <w:vertAlign w:val="superscript"/>
    </w:rPr>
  </w:style>
  <w:style w:type="character" w:customStyle="1" w:styleId="a5">
    <w:name w:val="注释文本字符"/>
    <w:link w:val="a6"/>
    <w:rPr>
      <w:lang w:val="en-GB" w:eastAsia="en-GB"/>
    </w:rPr>
  </w:style>
  <w:style w:type="character" w:styleId="a7">
    <w:name w:val="annotation reference"/>
    <w:rPr>
      <w:sz w:val="16"/>
      <w:szCs w:val="16"/>
    </w:rPr>
  </w:style>
  <w:style w:type="character" w:customStyle="1" w:styleId="a8">
    <w:name w:val="文档结构图 字符"/>
    <w:link w:val="a9"/>
    <w:rPr>
      <w:rFonts w:ascii="Tahoma" w:hAnsi="Tahoma" w:cs="Tahoma"/>
      <w:sz w:val="16"/>
      <w:szCs w:val="16"/>
    </w:rPr>
  </w:style>
  <w:style w:type="character" w:styleId="aa">
    <w:name w:val="page number"/>
    <w:basedOn w:val="a0"/>
  </w:style>
  <w:style w:type="character" w:customStyle="1" w:styleId="B1CharChar">
    <w:name w:val="B1 Char Char"/>
    <w:basedOn w:val="a0"/>
    <w:link w:val="B1"/>
  </w:style>
  <w:style w:type="character" w:styleId="ab">
    <w:name w:val="Hyperlink"/>
    <w:rPr>
      <w:color w:val="0000FF"/>
      <w:u w:val="single"/>
    </w:rPr>
  </w:style>
  <w:style w:type="paragraph" w:styleId="a6">
    <w:name w:val="annotation text"/>
    <w:basedOn w:val="a"/>
    <w:link w:val="a5"/>
  </w:style>
  <w:style w:type="paragraph" w:styleId="50">
    <w:name w:val="toc 5"/>
    <w:basedOn w:val="40"/>
    <w:pPr>
      <w:ind w:left="1701" w:hanging="1701"/>
    </w:pPr>
  </w:style>
  <w:style w:type="paragraph" w:customStyle="1" w:styleId="EX">
    <w:name w:val="EX"/>
    <w:basedOn w:val="a"/>
    <w:pPr>
      <w:keepLines/>
      <w:ind w:left="1702" w:hanging="1418"/>
    </w:pPr>
  </w:style>
  <w:style w:type="paragraph" w:customStyle="1" w:styleId="EW">
    <w:name w:val="EW"/>
    <w:basedOn w:val="EX"/>
    <w:pPr>
      <w:spacing w:after="0"/>
    </w:pPr>
  </w:style>
  <w:style w:type="paragraph" w:customStyle="1" w:styleId="B3">
    <w:name w:val="B3"/>
    <w:basedOn w:val="30"/>
  </w:style>
  <w:style w:type="paragraph" w:styleId="41">
    <w:name w:val="List Bullet 4"/>
    <w:basedOn w:val="31"/>
    <w:pPr>
      <w:ind w:left="1418"/>
    </w:pPr>
  </w:style>
  <w:style w:type="paragraph" w:styleId="30">
    <w:name w:val="List 3"/>
    <w:basedOn w:val="20"/>
    <w:pPr>
      <w:ind w:left="1135"/>
    </w:pPr>
  </w:style>
  <w:style w:type="paragraph" w:customStyle="1" w:styleId="CRCoverPage">
    <w:name w:val="CR Cover Page"/>
    <w:pPr>
      <w:spacing w:after="120"/>
    </w:pPr>
    <w:rPr>
      <w:rFonts w:ascii="Arial" w:hAnsi="Arial"/>
      <w:lang w:val="en-GB" w:eastAsia="en-US"/>
    </w:rPr>
  </w:style>
  <w:style w:type="paragraph" w:styleId="ac">
    <w:name w:val="footer"/>
    <w:basedOn w:val="ad"/>
    <w:pPr>
      <w:jc w:val="center"/>
    </w:pPr>
    <w:rPr>
      <w:i/>
    </w:rPr>
  </w:style>
  <w:style w:type="paragraph" w:styleId="42">
    <w:name w:val="List 4"/>
    <w:basedOn w:val="30"/>
    <w:pPr>
      <w:ind w:left="1418"/>
    </w:pPr>
  </w:style>
  <w:style w:type="paragraph" w:styleId="40">
    <w:name w:val="toc 4"/>
    <w:basedOn w:val="32"/>
    <w:pPr>
      <w:ind w:left="1418" w:hanging="1418"/>
    </w:pPr>
  </w:style>
  <w:style w:type="paragraph" w:customStyle="1" w:styleId="ZT">
    <w:name w:val="ZT"/>
    <w:pP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H6">
    <w:name w:val="H6"/>
    <w:basedOn w:val="5"/>
    <w:next w:val="a"/>
    <w:pPr>
      <w:ind w:left="1985" w:hanging="1985"/>
      <w:outlineLvl w:val="9"/>
    </w:pPr>
    <w:rPr>
      <w:sz w:val="20"/>
    </w:rPr>
  </w:style>
  <w:style w:type="paragraph" w:customStyle="1" w:styleId="B1">
    <w:name w:val="B1"/>
    <w:basedOn w:val="ae"/>
    <w:link w:val="B1CharChar"/>
  </w:style>
  <w:style w:type="paragraph" w:styleId="af">
    <w:name w:val="List Number"/>
    <w:basedOn w:val="ae"/>
    <w:pPr>
      <w:ind w:left="0" w:firstLine="0"/>
    </w:pPr>
  </w:style>
  <w:style w:type="paragraph" w:styleId="10">
    <w:name w:val="index 1"/>
    <w:basedOn w:val="a"/>
    <w:pPr>
      <w:keepLines/>
      <w:spacing w:after="0"/>
    </w:pPr>
  </w:style>
  <w:style w:type="paragraph" w:customStyle="1" w:styleId="FP">
    <w:name w:val="FP"/>
    <w:basedOn w:val="a"/>
    <w:pPr>
      <w:spacing w:after="0"/>
    </w:pPr>
  </w:style>
  <w:style w:type="paragraph" w:styleId="af0">
    <w:name w:val="Normal (Web)"/>
    <w:basedOn w:val="a"/>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51">
    <w:name w:val="List 5"/>
    <w:basedOn w:val="42"/>
    <w:pPr>
      <w:ind w:left="1702"/>
    </w:pPr>
  </w:style>
  <w:style w:type="paragraph" w:styleId="ad">
    <w:name w:val="header"/>
    <w:basedOn w:val="a"/>
    <w:pPr>
      <w:widowControl w:val="0"/>
    </w:pPr>
    <w:rPr>
      <w:rFonts w:ascii="Arial" w:hAnsi="Arial"/>
      <w:b/>
      <w:sz w:val="18"/>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NO">
    <w:name w:val="NO"/>
    <w:basedOn w:val="a"/>
    <w:pPr>
      <w:keepLines/>
      <w:ind w:left="1135" w:hanging="851"/>
    </w:pPr>
  </w:style>
  <w:style w:type="paragraph" w:customStyle="1" w:styleId="EditorsNote">
    <w:name w:val="Editor's Note"/>
    <w:basedOn w:val="NO"/>
    <w:rPr>
      <w:color w:val="FF0000"/>
    </w:rPr>
  </w:style>
  <w:style w:type="paragraph" w:customStyle="1" w:styleId="ZG">
    <w:name w:val="ZG"/>
    <w:pPr>
      <w:widowControl w:val="0"/>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style>
  <w:style w:type="paragraph" w:styleId="af1">
    <w:name w:val="annotation subject"/>
    <w:basedOn w:val="a6"/>
    <w:next w:val="a6"/>
    <w:rPr>
      <w:b/>
      <w:bCs/>
    </w:rPr>
  </w:style>
  <w:style w:type="paragraph" w:styleId="90">
    <w:name w:val="toc 9"/>
    <w:basedOn w:val="80"/>
    <w:pPr>
      <w:tabs>
        <w:tab w:val="clear" w:pos="9639"/>
      </w:tabs>
      <w:ind w:left="1418" w:hanging="1418"/>
    </w:pPr>
  </w:style>
  <w:style w:type="paragraph" w:customStyle="1" w:styleId="B5">
    <w:name w:val="B5"/>
    <w:basedOn w:val="51"/>
  </w:style>
  <w:style w:type="paragraph" w:customStyle="1" w:styleId="12">
    <w:name w:val="彩色列表1"/>
    <w:basedOn w:val="a"/>
    <w:qFormat/>
    <w:pPr>
      <w:widowControl w:val="0"/>
      <w:overflowPunct/>
      <w:spacing w:after="120"/>
      <w:ind w:firstLineChars="200" w:firstLine="420"/>
      <w:jc w:val="both"/>
      <w:textAlignment w:val="auto"/>
    </w:pPr>
    <w:rPr>
      <w:sz w:val="22"/>
      <w:szCs w:val="22"/>
      <w:lang w:eastAsia="en-US"/>
    </w:rPr>
  </w:style>
  <w:style w:type="paragraph" w:styleId="af2">
    <w:name w:val="Balloon Text"/>
    <w:basedOn w:val="a"/>
    <w:rPr>
      <w:rFonts w:ascii="Tahoma" w:hAnsi="Tahoma" w:cs="Tahoma"/>
      <w:sz w:val="16"/>
      <w:szCs w:val="16"/>
    </w:rPr>
  </w:style>
  <w:style w:type="paragraph" w:styleId="20">
    <w:name w:val="List 2"/>
    <w:basedOn w:val="ae"/>
    <w:pPr>
      <w:ind w:left="851"/>
    </w:pPr>
  </w:style>
  <w:style w:type="paragraph" w:styleId="21">
    <w:name w:val="Body Text Indent 2"/>
    <w:basedOn w:val="a"/>
    <w:pPr>
      <w:ind w:left="284"/>
      <w:jc w:val="both"/>
    </w:pPr>
    <w:rPr>
      <w:rFonts w:ascii="Arial" w:hAnsi="Arial"/>
      <w:sz w:val="22"/>
    </w:rPr>
  </w:style>
  <w:style w:type="paragraph" w:styleId="ae">
    <w:name w:val="List"/>
    <w:basedOn w:val="a"/>
    <w:pPr>
      <w:ind w:left="568" w:hanging="284"/>
    </w:pPr>
  </w:style>
  <w:style w:type="paragraph" w:customStyle="1" w:styleId="NW">
    <w:name w:val="NW"/>
    <w:basedOn w:val="NO"/>
    <w:pPr>
      <w:spacing w:after="0"/>
    </w:pPr>
  </w:style>
  <w:style w:type="paragraph" w:customStyle="1" w:styleId="TAN">
    <w:name w:val="TAN"/>
    <w:basedOn w:val="TAL"/>
    <w:pPr>
      <w:ind w:left="851" w:hanging="851"/>
    </w:pPr>
  </w:style>
  <w:style w:type="paragraph" w:customStyle="1" w:styleId="TT">
    <w:name w:val="TT"/>
    <w:basedOn w:val="1"/>
    <w:next w:val="a"/>
    <w:pPr>
      <w:outlineLvl w:val="9"/>
    </w:pPr>
  </w:style>
  <w:style w:type="paragraph" w:customStyle="1" w:styleId="TAR">
    <w:name w:val="TAR"/>
    <w:basedOn w:val="TAL"/>
    <w:pPr>
      <w:jc w:val="right"/>
    </w:pPr>
  </w:style>
  <w:style w:type="paragraph" w:styleId="70">
    <w:name w:val="toc 7"/>
    <w:basedOn w:val="60"/>
    <w:next w:val="a"/>
    <w:pPr>
      <w:ind w:left="2268" w:hanging="2268"/>
    </w:pPr>
  </w:style>
  <w:style w:type="paragraph" w:styleId="a9">
    <w:name w:val="Document Map"/>
    <w:basedOn w:val="a"/>
    <w:link w:val="a8"/>
    <w:rPr>
      <w:rFonts w:ascii="Tahoma" w:hAnsi="Tahoma" w:cs="Tahoma"/>
      <w:sz w:val="16"/>
      <w:szCs w:val="16"/>
    </w:rPr>
  </w:style>
  <w:style w:type="paragraph" w:customStyle="1" w:styleId="ZTD">
    <w:name w:val="ZTD"/>
    <w:basedOn w:val="ZB"/>
    <w:rPr>
      <w:i w:val="0"/>
      <w:sz w:val="40"/>
    </w:rPr>
  </w:style>
  <w:style w:type="paragraph" w:styleId="22">
    <w:name w:val="List Bullet 2"/>
    <w:basedOn w:val="af3"/>
    <w:pPr>
      <w:ind w:left="851"/>
    </w:pPr>
  </w:style>
  <w:style w:type="paragraph" w:styleId="af4">
    <w:name w:val="endnote text"/>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Q">
    <w:name w:val="EQ"/>
    <w:basedOn w:val="a"/>
    <w:next w:val="a"/>
    <w:pPr>
      <w:keepLines/>
      <w:tabs>
        <w:tab w:val="center" w:pos="4536"/>
        <w:tab w:val="right" w:pos="9072"/>
      </w:tabs>
    </w:pPr>
    <w:rPr>
      <w:lang w:val="en-US" w:eastAsia="zh-CN"/>
    </w:rPr>
  </w:style>
  <w:style w:type="paragraph" w:styleId="60">
    <w:name w:val="toc 6"/>
    <w:basedOn w:val="50"/>
    <w:next w:val="a"/>
    <w:pPr>
      <w:ind w:left="1985" w:hanging="1985"/>
    </w:pPr>
  </w:style>
  <w:style w:type="paragraph" w:customStyle="1" w:styleId="TAL">
    <w:name w:val="TAL"/>
    <w:basedOn w:val="a"/>
    <w:link w:val="TALCar"/>
    <w:pPr>
      <w:keepNext/>
      <w:keepLines/>
      <w:spacing w:after="0"/>
    </w:pPr>
    <w:rPr>
      <w:rFonts w:ascii="Arial" w:hAnsi="Arial"/>
      <w:sz w:val="18"/>
    </w:rPr>
  </w:style>
  <w:style w:type="paragraph" w:styleId="52">
    <w:name w:val="List Bullet 5"/>
    <w:basedOn w:val="41"/>
    <w:pPr>
      <w:ind w:left="1702"/>
    </w:pPr>
  </w:style>
  <w:style w:type="paragraph" w:customStyle="1" w:styleId="ZB">
    <w:name w:val="ZB"/>
    <w:pPr>
      <w:widowControl w:val="0"/>
      <w:overflowPunct w:val="0"/>
      <w:autoSpaceDE w:val="0"/>
      <w:autoSpaceDN w:val="0"/>
      <w:adjustRightInd w:val="0"/>
      <w:ind w:right="28"/>
      <w:jc w:val="right"/>
      <w:textAlignment w:val="baseline"/>
    </w:pPr>
    <w:rPr>
      <w:rFonts w:ascii="Arial" w:hAnsi="Arial"/>
      <w:i/>
      <w:lang w:val="en-GB" w:eastAsia="en-GB"/>
    </w:rPr>
  </w:style>
  <w:style w:type="paragraph" w:styleId="23">
    <w:name w:val="List Number 2"/>
    <w:basedOn w:val="af"/>
    <w:pPr>
      <w:ind w:left="851"/>
    </w:pPr>
  </w:style>
  <w:style w:type="paragraph" w:styleId="24">
    <w:name w:val="toc 2"/>
    <w:basedOn w:val="11"/>
    <w:pPr>
      <w:keepNext w:val="0"/>
      <w:spacing w:before="0"/>
      <w:ind w:left="851" w:hanging="851"/>
    </w:pPr>
    <w:rPr>
      <w:sz w:val="20"/>
    </w:rPr>
  </w:style>
  <w:style w:type="paragraph" w:styleId="80">
    <w:name w:val="toc 8"/>
    <w:basedOn w:val="11"/>
    <w:pPr>
      <w:spacing w:before="180"/>
      <w:ind w:left="2693" w:hanging="2693"/>
    </w:pPr>
    <w:rPr>
      <w: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ZD">
    <w:name w:val="ZD"/>
    <w:pPr>
      <w:widowControl w:val="0"/>
      <w:overflowPunct w:val="0"/>
      <w:autoSpaceDE w:val="0"/>
      <w:autoSpaceDN w:val="0"/>
      <w:adjustRightInd w:val="0"/>
      <w:textAlignment w:val="baseline"/>
    </w:pPr>
    <w:rPr>
      <w:rFonts w:ascii="Arial" w:hAnsi="Arial"/>
      <w:sz w:val="32"/>
      <w:lang w:val="en-GB" w:eastAsia="en-GB"/>
    </w:rPr>
  </w:style>
  <w:style w:type="paragraph" w:styleId="31">
    <w:name w:val="List Bullet 3"/>
    <w:basedOn w:val="22"/>
    <w:pPr>
      <w:ind w:left="1135"/>
    </w:pPr>
  </w:style>
  <w:style w:type="paragraph" w:styleId="af3">
    <w:name w:val="List Bullet"/>
    <w:basedOn w:val="ae"/>
    <w:pPr>
      <w:ind w:left="0" w:firstLine="0"/>
    </w:pPr>
  </w:style>
  <w:style w:type="paragraph" w:customStyle="1" w:styleId="B2">
    <w:name w:val="B2"/>
    <w:basedOn w:val="20"/>
  </w:style>
  <w:style w:type="paragraph" w:styleId="32">
    <w:name w:val="toc 3"/>
    <w:basedOn w:val="24"/>
    <w:pPr>
      <w:tabs>
        <w:tab w:val="clear" w:pos="9639"/>
      </w:tabs>
      <w:ind w:left="1134" w:hanging="1134"/>
    </w:pPr>
  </w:style>
  <w:style w:type="paragraph" w:styleId="af5">
    <w:name w:val="Body Text"/>
    <w:basedOn w:val="a"/>
    <w:pPr>
      <w:widowControl w:val="0"/>
    </w:pPr>
    <w:rPr>
      <w:i/>
      <w:lang w:val="en-US"/>
    </w:rPr>
  </w:style>
  <w:style w:type="paragraph" w:styleId="25">
    <w:name w:val="index 2"/>
    <w:basedOn w:val="10"/>
    <w:pPr>
      <w:ind w:left="284"/>
    </w:pPr>
  </w:style>
  <w:style w:type="paragraph" w:customStyle="1" w:styleId="NF">
    <w:name w:val="NF"/>
    <w:basedOn w:val="NO"/>
    <w:pPr>
      <w:keepNext/>
      <w:spacing w:after="0"/>
    </w:pPr>
    <w:rPr>
      <w:rFonts w:ascii="Arial" w:hAnsi="Arial"/>
      <w:sz w:val="18"/>
    </w:rPr>
  </w:style>
  <w:style w:type="paragraph" w:styleId="af6">
    <w:name w:val="footnote text"/>
    <w:basedOn w:val="a"/>
    <w:pPr>
      <w:keepLines/>
      <w:spacing w:after="0"/>
      <w:ind w:left="454" w:hanging="454"/>
    </w:pPr>
    <w:rPr>
      <w:sz w:val="16"/>
    </w:rPr>
  </w:style>
  <w:style w:type="paragraph" w:customStyle="1" w:styleId="HE">
    <w:name w:val="HE"/>
    <w:basedOn w:val="a"/>
    <w:rPr>
      <w:rFonts w:ascii="Arial" w:hAnsi="Arial"/>
      <w:b/>
    </w:rPr>
  </w:style>
  <w:style w:type="paragraph" w:customStyle="1" w:styleId="ZH">
    <w:name w:val="ZH"/>
    <w:pPr>
      <w:widowControl w:val="0"/>
      <w:overflowPunct w:val="0"/>
      <w:autoSpaceDE w:val="0"/>
      <w:autoSpaceDN w:val="0"/>
      <w:adjustRightInd w:val="0"/>
      <w:textAlignment w:val="baseline"/>
    </w:pPr>
    <w:rPr>
      <w:rFonts w:ascii="Arial" w:hAnsi="Arial"/>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ZA">
    <w:name w:val="ZA"/>
    <w:pPr>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B4">
    <w:name w:val="B4"/>
    <w:basedOn w:val="42"/>
  </w:style>
  <w:style w:type="paragraph" w:customStyle="1" w:styleId="TAH">
    <w:name w:val="TAH"/>
    <w:basedOn w:val="TAC"/>
    <w:rPr>
      <w:b/>
    </w:rPr>
  </w:style>
  <w:style w:type="paragraph" w:customStyle="1" w:styleId="TAC">
    <w:name w:val="TAC"/>
    <w:basedOn w:val="TAL"/>
    <w:pPr>
      <w:jc w:val="center"/>
    </w:pPr>
  </w:style>
  <w:style w:type="paragraph" w:customStyle="1" w:styleId="ZU">
    <w:name w:val="ZU"/>
    <w:pPr>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styleId="af7">
    <w:name w:val="Revision"/>
    <w:hidden/>
    <w:uiPriority w:val="99"/>
    <w:semiHidden/>
    <w:rsid w:val="00020FC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 Id="rId2" Type="http://schemas.openxmlformats.org/officeDocument/2006/relationships/hyperlink" Target="http://www.3gpp.org/About/WP.htm" TargetMode="External"/></Relationship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comments" Target="comments.xml"/><Relationship Id="rId7" Type="http://schemas.openxmlformats.org/officeDocument/2006/relationships/hyperlink" Target="http://www.3gpp.org/About/WP.htm" TargetMode="External"/><Relationship Id="rId8" Type="http://schemas.openxmlformats.org/officeDocument/2006/relationships/hyperlink" Target="http://www.3gpp.org/ftp/Specs/html-info/21900.htm"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1569</Words>
  <Characters>8945</Characters>
  <Application>Microsoft Macintosh Word</Application>
  <DocSecurity>0</DocSecurity>
  <PresentationFormat/>
  <Lines>74</Lines>
  <Paragraphs>20</Paragraphs>
  <Slides>0</Slides>
  <Notes>0</Notes>
  <HiddenSlides>0</HiddenSlides>
  <MMClips>0</MMClips>
  <ScaleCrop>false</ScaleCrop>
  <HeadingPairs>
    <vt:vector size="2" baseType="variant">
      <vt:variant>
        <vt:lpstr>标题</vt:lpstr>
      </vt:variant>
      <vt:variant>
        <vt:i4>1</vt:i4>
      </vt:variant>
    </vt:vector>
  </HeadingPairs>
  <TitlesOfParts>
    <vt:vector size="1" baseType="lpstr">
      <vt:lpstr>Title</vt:lpstr>
    </vt:vector>
  </TitlesOfParts>
  <Manager/>
  <Company>CMCC</Company>
  <LinksUpToDate>false</LinksUpToDate>
  <CharactersWithSpaces>10494</CharactersWithSpaces>
  <SharedDoc>false</SharedDoc>
  <HyperlinkBase/>
  <HLinks>
    <vt:vector size="24" baseType="variant">
      <vt:variant>
        <vt:i4>2031659</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2162725</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YANGNING</dc:creator>
  <cp:keywords/>
  <dc:description/>
  <cp:lastModifiedBy>N Y</cp:lastModifiedBy>
  <cp:revision>6</cp:revision>
  <cp:lastPrinted>2000-02-29T15:31:00Z</cp:lastPrinted>
  <dcterms:created xsi:type="dcterms:W3CDTF">2013-12-03T05:08:00Z</dcterms:created>
  <dcterms:modified xsi:type="dcterms:W3CDTF">2013-12-03T05:17:00Z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2052-9.1.0.4397</vt:lpwstr>
  </property>
  <property fmtid="{D5CDD505-2E9C-101B-9397-08002B2CF9AE}" pid="4" name="sflag">
    <vt:lpwstr>1378213546</vt:lpwstr>
  </property>
</Properties>
</file>