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6080" w:rsidRDefault="00ED6080" w:rsidP="00ED608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982B26">
        <w:rPr>
          <w:b/>
          <w:noProof/>
          <w:sz w:val="24"/>
        </w:rPr>
        <w:t>403</w:t>
      </w:r>
    </w:p>
    <w:p w:rsidR="00ED6080" w:rsidRDefault="00ED6080" w:rsidP="00ED608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rsidR="00DD40D2" w:rsidRDefault="00DD40D2">
      <w:pPr>
        <w:spacing w:after="120"/>
        <w:ind w:left="1985" w:hanging="1985"/>
        <w:rPr>
          <w:rFonts w:ascii="Arial" w:hAnsi="Arial" w:cs="Arial"/>
          <w:b/>
          <w:bCs/>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C5706">
        <w:rPr>
          <w:rFonts w:ascii="Arial" w:hAnsi="Arial" w:cs="Arial"/>
          <w:b/>
          <w:bCs/>
        </w:rPr>
        <w:t>Ericsson</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C5706">
        <w:rPr>
          <w:rFonts w:ascii="Arial" w:hAnsi="Arial" w:cs="Arial"/>
          <w:b/>
          <w:bCs/>
        </w:rPr>
        <w:t xml:space="preserve">Discussion Paper: </w:t>
      </w:r>
      <w:r w:rsidR="00982B26">
        <w:rPr>
          <w:rFonts w:ascii="Arial" w:hAnsi="Arial" w:cs="Arial"/>
          <w:b/>
          <w:bCs/>
        </w:rPr>
        <w:t>Service URIs in</w:t>
      </w:r>
      <w:r w:rsidR="002E6DD8">
        <w:rPr>
          <w:rFonts w:ascii="Arial" w:hAnsi="Arial" w:cs="Arial"/>
          <w:b/>
          <w:bCs/>
        </w:rPr>
        <w:t xml:space="preserve"> Inter-PLMN Scenarios</w:t>
      </w:r>
    </w:p>
    <w:p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06DBF">
        <w:rPr>
          <w:rFonts w:ascii="Arial" w:hAnsi="Arial" w:cs="Arial"/>
          <w:b/>
          <w:bCs/>
        </w:rPr>
        <w:t>6.1.10</w:t>
      </w:r>
      <w:bookmarkStart w:id="0" w:name="_GoBack"/>
      <w:bookmarkEnd w:id="0"/>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8C5706">
        <w:rPr>
          <w:rFonts w:ascii="Arial" w:hAnsi="Arial" w:cs="Arial"/>
          <w:b/>
          <w:bCs/>
        </w:rPr>
        <w:t xml:space="preserve"> AND DECISION</w:t>
      </w:r>
    </w:p>
    <w:p w:rsidR="00236D1F" w:rsidRDefault="00236D1F">
      <w:pPr>
        <w:pBdr>
          <w:bottom w:val="single" w:sz="4" w:space="1" w:color="auto"/>
        </w:pBdr>
        <w:rPr>
          <w:rFonts w:ascii="Arial" w:hAnsi="Arial" w:cs="Arial"/>
          <w:b/>
          <w:bCs/>
        </w:rPr>
      </w:pPr>
    </w:p>
    <w:p w:rsidR="00236D1F" w:rsidRDefault="00236D1F">
      <w:pPr>
        <w:rPr>
          <w:rFonts w:ascii="Arial" w:hAnsi="Arial" w:cs="Arial"/>
          <w:b/>
          <w:bCs/>
        </w:rPr>
      </w:pPr>
    </w:p>
    <w:p w:rsidR="008C5706" w:rsidRDefault="008C5706">
      <w:pPr>
        <w:rPr>
          <w:rFonts w:ascii="Arial" w:hAnsi="Arial" w:cs="Arial"/>
          <w:b/>
          <w:bCs/>
        </w:rPr>
      </w:pPr>
    </w:p>
    <w:p w:rsidR="008C5706" w:rsidRDefault="008C5706" w:rsidP="008C5706">
      <w:pPr>
        <w:rPr>
          <w:rFonts w:ascii="Arial" w:hAnsi="Arial" w:cs="Arial"/>
          <w:b/>
          <w:bCs/>
        </w:rPr>
      </w:pPr>
      <w:r>
        <w:rPr>
          <w:rFonts w:ascii="Arial" w:hAnsi="Arial" w:cs="Arial"/>
          <w:b/>
          <w:bCs/>
        </w:rPr>
        <w:t>1. Introduction</w:t>
      </w:r>
    </w:p>
    <w:p w:rsidR="008C5706" w:rsidRDefault="008C5706" w:rsidP="008C5706">
      <w:pPr>
        <w:rPr>
          <w:rFonts w:ascii="Arial" w:hAnsi="Arial" w:cs="Arial"/>
          <w:b/>
          <w:bCs/>
        </w:rPr>
      </w:pPr>
    </w:p>
    <w:p w:rsidR="008C5706" w:rsidRDefault="008C5706">
      <w:pPr>
        <w:rPr>
          <w:rFonts w:ascii="Arial" w:hAnsi="Arial" w:cs="Arial"/>
          <w:bCs/>
        </w:rPr>
      </w:pPr>
      <w:r>
        <w:rPr>
          <w:rFonts w:ascii="Arial" w:hAnsi="Arial" w:cs="Arial"/>
          <w:bCs/>
        </w:rPr>
        <w:t>In roaming scenarios</w:t>
      </w:r>
      <w:r w:rsidR="002E6DD8">
        <w:rPr>
          <w:rFonts w:ascii="Arial" w:hAnsi="Arial" w:cs="Arial"/>
          <w:bCs/>
        </w:rPr>
        <w:t>,</w:t>
      </w:r>
      <w:r>
        <w:rPr>
          <w:rFonts w:ascii="Arial" w:hAnsi="Arial" w:cs="Arial"/>
          <w:bCs/>
        </w:rPr>
        <w:t xml:space="preserve"> </w:t>
      </w:r>
      <w:r w:rsidR="002E6DD8">
        <w:rPr>
          <w:rFonts w:ascii="Arial" w:hAnsi="Arial" w:cs="Arial"/>
          <w:bCs/>
        </w:rPr>
        <w:t xml:space="preserve">the </w:t>
      </w:r>
      <w:r>
        <w:rPr>
          <w:rFonts w:ascii="Arial" w:hAnsi="Arial" w:cs="Arial"/>
          <w:bCs/>
        </w:rPr>
        <w:t>N</w:t>
      </w:r>
      <w:r w:rsidR="002E6DD8">
        <w:rPr>
          <w:rFonts w:ascii="Arial" w:hAnsi="Arial" w:cs="Arial"/>
          <w:bCs/>
        </w:rPr>
        <w:t>R</w:t>
      </w:r>
      <w:r>
        <w:rPr>
          <w:rFonts w:ascii="Arial" w:hAnsi="Arial" w:cs="Arial"/>
          <w:bCs/>
        </w:rPr>
        <w:t xml:space="preserve">F in a </w:t>
      </w:r>
      <w:r w:rsidR="004650A3">
        <w:rPr>
          <w:rFonts w:ascii="Arial" w:hAnsi="Arial" w:cs="Arial"/>
          <w:bCs/>
        </w:rPr>
        <w:t>V</w:t>
      </w:r>
      <w:r>
        <w:rPr>
          <w:rFonts w:ascii="Arial" w:hAnsi="Arial" w:cs="Arial"/>
          <w:bCs/>
        </w:rPr>
        <w:t>isited PLMN</w:t>
      </w:r>
      <w:r w:rsidR="004650A3">
        <w:rPr>
          <w:rFonts w:ascii="Arial" w:hAnsi="Arial" w:cs="Arial"/>
          <w:bCs/>
        </w:rPr>
        <w:t xml:space="preserve"> (V-NRF)</w:t>
      </w:r>
      <w:r>
        <w:rPr>
          <w:rFonts w:ascii="Arial" w:hAnsi="Arial" w:cs="Arial"/>
          <w:bCs/>
        </w:rPr>
        <w:t xml:space="preserve"> needs to determine the address/FQDN of the NRF in the H</w:t>
      </w:r>
      <w:r w:rsidR="00555CD6">
        <w:rPr>
          <w:rFonts w:ascii="Arial" w:hAnsi="Arial" w:cs="Arial"/>
          <w:bCs/>
        </w:rPr>
        <w:t xml:space="preserve">ome </w:t>
      </w:r>
      <w:r>
        <w:rPr>
          <w:rFonts w:ascii="Arial" w:hAnsi="Arial" w:cs="Arial"/>
          <w:bCs/>
        </w:rPr>
        <w:t>PLMN</w:t>
      </w:r>
      <w:r w:rsidR="001858DD">
        <w:rPr>
          <w:rFonts w:ascii="Arial" w:hAnsi="Arial" w:cs="Arial"/>
          <w:bCs/>
        </w:rPr>
        <w:t xml:space="preserve"> (H-NRF)</w:t>
      </w:r>
      <w:r>
        <w:rPr>
          <w:rFonts w:ascii="Arial" w:hAnsi="Arial" w:cs="Arial"/>
          <w:bCs/>
        </w:rPr>
        <w:t>. This is typically done either by means of static configuration (e.g. as part of Service Level Agreement configuration parameters) or, in absence of such information, it can be dynamically built using the MCC/MNC information of the UE camping in the visited PLMN.</w:t>
      </w:r>
    </w:p>
    <w:p w:rsidR="008C5706" w:rsidRDefault="008C5706">
      <w:pPr>
        <w:rPr>
          <w:rFonts w:ascii="Arial" w:hAnsi="Arial" w:cs="Arial"/>
          <w:bCs/>
        </w:rPr>
      </w:pPr>
    </w:p>
    <w:p w:rsidR="001858DD" w:rsidRDefault="008C5706">
      <w:pPr>
        <w:rPr>
          <w:rFonts w:ascii="Arial" w:hAnsi="Arial" w:cs="Arial"/>
          <w:bCs/>
        </w:rPr>
      </w:pPr>
      <w:r>
        <w:rPr>
          <w:rFonts w:ascii="Arial" w:hAnsi="Arial" w:cs="Arial"/>
          <w:bCs/>
        </w:rPr>
        <w:t xml:space="preserve">This is currently described </w:t>
      </w:r>
      <w:r w:rsidR="0005622C">
        <w:rPr>
          <w:rFonts w:ascii="Arial" w:hAnsi="Arial" w:cs="Arial"/>
          <w:bCs/>
        </w:rPr>
        <w:t xml:space="preserve">in 3GPP TS 23.003, where the </w:t>
      </w:r>
      <w:r w:rsidR="001858DD">
        <w:rPr>
          <w:rFonts w:ascii="Arial" w:hAnsi="Arial" w:cs="Arial"/>
          <w:bCs/>
        </w:rPr>
        <w:t>FQDN of the H-NRF is composed as:</w:t>
      </w:r>
    </w:p>
    <w:p w:rsidR="001858DD" w:rsidRDefault="001858DD">
      <w:pPr>
        <w:rPr>
          <w:rFonts w:ascii="Arial" w:hAnsi="Arial" w:cs="Arial"/>
          <w:bCs/>
        </w:rPr>
      </w:pPr>
    </w:p>
    <w:p w:rsidR="008C5706" w:rsidRPr="00ED7B0B" w:rsidRDefault="001858DD" w:rsidP="001858DD">
      <w:pPr>
        <w:ind w:left="720"/>
        <w:rPr>
          <w:rFonts w:ascii="Consolas" w:hAnsi="Consolas" w:cs="Arial"/>
          <w:bCs/>
        </w:rPr>
      </w:pPr>
      <w:r w:rsidRPr="00ED7B0B">
        <w:rPr>
          <w:rFonts w:ascii="Consolas" w:hAnsi="Consolas" w:cs="Arial"/>
          <w:bCs/>
        </w:rPr>
        <w:t>nrf.5gc.mnc&lt;MNC&gt;.mcc&lt;MCC&gt;.3gppnetwork.org</w:t>
      </w:r>
    </w:p>
    <w:p w:rsidR="008C5706" w:rsidRDefault="008C5706">
      <w:pPr>
        <w:rPr>
          <w:rFonts w:ascii="Arial" w:hAnsi="Arial" w:cs="Arial"/>
          <w:bCs/>
        </w:rPr>
      </w:pPr>
    </w:p>
    <w:p w:rsidR="001858DD" w:rsidRDefault="001858DD">
      <w:pPr>
        <w:rPr>
          <w:rFonts w:ascii="Arial" w:hAnsi="Arial" w:cs="Arial"/>
          <w:bCs/>
        </w:rPr>
      </w:pPr>
      <w:r>
        <w:rPr>
          <w:rFonts w:ascii="Arial" w:hAnsi="Arial" w:cs="Arial"/>
          <w:bCs/>
        </w:rPr>
        <w:t>Then, TS 23.003 also defines the NRF URI of the H-NRF, since otherwise the V-NRF does not have the means to figure out, e.g. the HTTP scheme used by the services exposed by the H-NRF. The NRF URI is defined as:</w:t>
      </w:r>
    </w:p>
    <w:p w:rsidR="001858DD" w:rsidRDefault="001858DD">
      <w:pPr>
        <w:rPr>
          <w:rFonts w:ascii="Arial" w:hAnsi="Arial" w:cs="Arial"/>
          <w:bCs/>
        </w:rPr>
      </w:pPr>
    </w:p>
    <w:p w:rsidR="001858DD" w:rsidRPr="00ED7B0B" w:rsidRDefault="001858DD" w:rsidP="001858DD">
      <w:pPr>
        <w:ind w:left="720"/>
        <w:rPr>
          <w:rFonts w:ascii="Consolas" w:hAnsi="Consolas" w:cs="Arial"/>
          <w:bCs/>
        </w:rPr>
      </w:pPr>
      <w:r w:rsidRPr="00ED7B0B">
        <w:rPr>
          <w:rFonts w:ascii="Consolas" w:hAnsi="Consolas" w:cs="Arial"/>
          <w:bCs/>
        </w:rPr>
        <w:t>https://nrf.5gc.mnc&lt;MNC&gt;.mcc&lt;MCC&gt;.3gppnetwork.org/</w:t>
      </w:r>
    </w:p>
    <w:p w:rsidR="001858DD" w:rsidRDefault="001858DD" w:rsidP="001858DD">
      <w:pPr>
        <w:rPr>
          <w:rFonts w:ascii="Arial" w:hAnsi="Arial" w:cs="Arial"/>
          <w:bCs/>
        </w:rPr>
      </w:pPr>
    </w:p>
    <w:p w:rsidR="001858DD" w:rsidRDefault="001858DD" w:rsidP="001858DD">
      <w:pPr>
        <w:rPr>
          <w:rFonts w:ascii="Arial" w:hAnsi="Arial" w:cs="Arial"/>
          <w:bCs/>
        </w:rPr>
      </w:pPr>
      <w:r>
        <w:rPr>
          <w:rFonts w:ascii="Arial" w:hAnsi="Arial" w:cs="Arial"/>
          <w:bCs/>
        </w:rPr>
        <w:t xml:space="preserve">where it is also stated that the </w:t>
      </w:r>
      <w:proofErr w:type="spellStart"/>
      <w:r>
        <w:rPr>
          <w:rFonts w:ascii="Arial" w:hAnsi="Arial" w:cs="Arial"/>
          <w:bCs/>
        </w:rPr>
        <w:t>apiPrefix</w:t>
      </w:r>
      <w:proofErr w:type="spellEnd"/>
      <w:r>
        <w:rPr>
          <w:rFonts w:ascii="Arial" w:hAnsi="Arial" w:cs="Arial"/>
          <w:bCs/>
        </w:rPr>
        <w:t xml:space="preserve"> component of the apiRoot shall not be used.</w:t>
      </w:r>
    </w:p>
    <w:p w:rsidR="001858DD" w:rsidRDefault="001858DD" w:rsidP="001858DD">
      <w:pPr>
        <w:rPr>
          <w:rFonts w:ascii="Arial" w:hAnsi="Arial" w:cs="Arial"/>
          <w:bCs/>
        </w:rPr>
      </w:pPr>
    </w:p>
    <w:p w:rsidR="001858DD" w:rsidRDefault="001858DD" w:rsidP="001858DD">
      <w:pPr>
        <w:rPr>
          <w:rFonts w:ascii="Arial" w:hAnsi="Arial" w:cs="Arial"/>
          <w:bCs/>
        </w:rPr>
      </w:pPr>
      <w:r>
        <w:rPr>
          <w:rFonts w:ascii="Arial" w:hAnsi="Arial" w:cs="Arial"/>
          <w:bCs/>
        </w:rPr>
        <w:t xml:space="preserve">However, in order to compose the full URI of the different service requests targeted towards the H-NRF, it is also necessary to know the </w:t>
      </w:r>
      <w:r w:rsidRPr="00286E9B">
        <w:rPr>
          <w:rFonts w:ascii="Arial" w:hAnsi="Arial" w:cs="Arial"/>
          <w:bCs/>
          <w:u w:val="single"/>
        </w:rPr>
        <w:t>specific version</w:t>
      </w:r>
      <w:r>
        <w:rPr>
          <w:rFonts w:ascii="Arial" w:hAnsi="Arial" w:cs="Arial"/>
          <w:bCs/>
        </w:rPr>
        <w:t xml:space="preserve"> (major version number) </w:t>
      </w:r>
      <w:r w:rsidRPr="002E6DD8">
        <w:rPr>
          <w:rFonts w:ascii="Arial" w:hAnsi="Arial" w:cs="Arial"/>
          <w:bCs/>
          <w:u w:val="single"/>
        </w:rPr>
        <w:t xml:space="preserve">of the </w:t>
      </w:r>
      <w:r w:rsidR="000830EC" w:rsidRPr="002E6DD8">
        <w:rPr>
          <w:rFonts w:ascii="Arial" w:hAnsi="Arial" w:cs="Arial"/>
          <w:bCs/>
          <w:u w:val="single"/>
        </w:rPr>
        <w:t xml:space="preserve">different </w:t>
      </w:r>
      <w:r w:rsidRPr="002E6DD8">
        <w:rPr>
          <w:rFonts w:ascii="Arial" w:hAnsi="Arial" w:cs="Arial"/>
          <w:bCs/>
          <w:u w:val="single"/>
        </w:rPr>
        <w:t>services exposed by the H-NRF</w:t>
      </w:r>
      <w:r>
        <w:rPr>
          <w:rFonts w:ascii="Arial" w:hAnsi="Arial" w:cs="Arial"/>
          <w:bCs/>
        </w:rPr>
        <w:t xml:space="preserve">, given that this information is </w:t>
      </w:r>
      <w:r w:rsidR="000830EC">
        <w:rPr>
          <w:rFonts w:ascii="Arial" w:hAnsi="Arial" w:cs="Arial"/>
          <w:bCs/>
        </w:rPr>
        <w:t>part of the URIs ("v1", "v2", etc...).</w:t>
      </w:r>
    </w:p>
    <w:p w:rsidR="002E6DD8" w:rsidRDefault="002E6DD8" w:rsidP="001858DD">
      <w:pPr>
        <w:rPr>
          <w:rFonts w:ascii="Arial" w:hAnsi="Arial" w:cs="Arial"/>
          <w:bCs/>
        </w:rPr>
      </w:pPr>
    </w:p>
    <w:p w:rsidR="002E6DD8" w:rsidRDefault="002E6DD8" w:rsidP="001858DD">
      <w:pPr>
        <w:rPr>
          <w:rFonts w:ascii="Arial" w:hAnsi="Arial" w:cs="Arial"/>
          <w:bCs/>
        </w:rPr>
      </w:pPr>
    </w:p>
    <w:p w:rsidR="002E6DD8" w:rsidRPr="008C5706" w:rsidRDefault="002E6DD8" w:rsidP="001858DD">
      <w:pPr>
        <w:rPr>
          <w:rFonts w:ascii="Arial" w:hAnsi="Arial" w:cs="Arial"/>
          <w:bCs/>
        </w:rPr>
      </w:pPr>
      <w:r>
        <w:rPr>
          <w:rFonts w:ascii="Arial" w:hAnsi="Arial" w:cs="Arial"/>
          <w:bCs/>
        </w:rPr>
        <w:t xml:space="preserve">The same issue occurs for the </w:t>
      </w:r>
      <w:r w:rsidRPr="002E6DD8">
        <w:rPr>
          <w:rFonts w:ascii="Arial" w:hAnsi="Arial" w:cs="Arial"/>
          <w:bCs/>
          <w:u w:val="single"/>
        </w:rPr>
        <w:t>NSSF</w:t>
      </w:r>
      <w:r>
        <w:rPr>
          <w:rFonts w:ascii="Arial" w:hAnsi="Arial" w:cs="Arial"/>
          <w:bCs/>
        </w:rPr>
        <w:t>. No need to describe it again, since it is essentially identical</w:t>
      </w:r>
      <w:r w:rsidR="004650A3">
        <w:rPr>
          <w:rFonts w:ascii="Arial" w:hAnsi="Arial" w:cs="Arial"/>
          <w:bCs/>
        </w:rPr>
        <w:t xml:space="preserve"> to the NRF scenario</w:t>
      </w:r>
      <w:r>
        <w:rPr>
          <w:rFonts w:ascii="Arial" w:hAnsi="Arial" w:cs="Arial"/>
          <w:bCs/>
        </w:rPr>
        <w:t>.</w:t>
      </w:r>
    </w:p>
    <w:p w:rsidR="008C5706" w:rsidRDefault="008C5706">
      <w:pPr>
        <w:rPr>
          <w:rFonts w:ascii="Arial" w:hAnsi="Arial" w:cs="Arial"/>
          <w:b/>
          <w:bCs/>
        </w:rPr>
      </w:pPr>
    </w:p>
    <w:p w:rsidR="002E6DD8" w:rsidRDefault="002E6DD8">
      <w:pPr>
        <w:rPr>
          <w:rFonts w:ascii="Arial" w:hAnsi="Arial" w:cs="Arial"/>
          <w:b/>
          <w:bCs/>
        </w:rPr>
      </w:pPr>
    </w:p>
    <w:p w:rsidR="008C5706" w:rsidRPr="00AA3986" w:rsidRDefault="008C5706" w:rsidP="008C5706">
      <w:pPr>
        <w:rPr>
          <w:rFonts w:ascii="Arial" w:hAnsi="Arial" w:cs="Arial"/>
          <w:b/>
          <w:bCs/>
        </w:rPr>
      </w:pPr>
      <w:r w:rsidRPr="00AA3986">
        <w:rPr>
          <w:rFonts w:ascii="Arial" w:hAnsi="Arial" w:cs="Arial"/>
          <w:b/>
          <w:bCs/>
        </w:rPr>
        <w:t>2. Alternatives</w:t>
      </w:r>
    </w:p>
    <w:p w:rsidR="008C5706" w:rsidRDefault="008C5706">
      <w:pPr>
        <w:rPr>
          <w:rFonts w:ascii="Arial" w:hAnsi="Arial" w:cs="Arial"/>
          <w:b/>
          <w:bCs/>
        </w:rPr>
      </w:pPr>
    </w:p>
    <w:p w:rsidR="000830EC" w:rsidRDefault="000830EC">
      <w:pPr>
        <w:rPr>
          <w:rFonts w:ascii="Arial" w:hAnsi="Arial" w:cs="Arial"/>
          <w:bCs/>
        </w:rPr>
      </w:pPr>
      <w:r>
        <w:rPr>
          <w:rFonts w:ascii="Arial" w:hAnsi="Arial" w:cs="Arial"/>
          <w:bCs/>
        </w:rPr>
        <w:t>A</w:t>
      </w:r>
      <w:r w:rsidR="00AF090A">
        <w:rPr>
          <w:rFonts w:ascii="Arial" w:hAnsi="Arial" w:cs="Arial"/>
          <w:bCs/>
        </w:rPr>
        <w:t xml:space="preserve"> potential solution to this issue </w:t>
      </w:r>
      <w:r>
        <w:rPr>
          <w:rFonts w:ascii="Arial" w:hAnsi="Arial" w:cs="Arial"/>
          <w:bCs/>
        </w:rPr>
        <w:t>can be to define a version-independent bootstrapping URI that, when queried from an external PLMN, can provide meta-information about available NRF services and their versions.</w:t>
      </w:r>
    </w:p>
    <w:p w:rsidR="000830EC" w:rsidRDefault="000830EC">
      <w:pPr>
        <w:rPr>
          <w:rFonts w:ascii="Arial" w:hAnsi="Arial" w:cs="Arial"/>
          <w:bCs/>
        </w:rPr>
      </w:pPr>
    </w:p>
    <w:p w:rsidR="000830EC" w:rsidRDefault="000830EC">
      <w:pPr>
        <w:rPr>
          <w:rFonts w:ascii="Arial" w:hAnsi="Arial" w:cs="Arial"/>
          <w:bCs/>
        </w:rPr>
      </w:pPr>
      <w:r>
        <w:rPr>
          <w:rFonts w:ascii="Arial" w:hAnsi="Arial" w:cs="Arial"/>
          <w:bCs/>
        </w:rPr>
        <w:t xml:space="preserve">For example, such bootstrapping URI can be </w:t>
      </w:r>
      <w:r w:rsidR="004650A3">
        <w:rPr>
          <w:rFonts w:ascii="Arial" w:hAnsi="Arial" w:cs="Arial"/>
          <w:bCs/>
        </w:rPr>
        <w:t xml:space="preserve">defined </w:t>
      </w:r>
      <w:r>
        <w:rPr>
          <w:rFonts w:ascii="Arial" w:hAnsi="Arial" w:cs="Arial"/>
          <w:bCs/>
        </w:rPr>
        <w:t>as follows:</w:t>
      </w:r>
    </w:p>
    <w:p w:rsidR="000830EC" w:rsidRDefault="000830EC">
      <w:pPr>
        <w:rPr>
          <w:rFonts w:ascii="Arial" w:hAnsi="Arial" w:cs="Arial"/>
          <w:bCs/>
        </w:rPr>
      </w:pPr>
    </w:p>
    <w:p w:rsidR="000830EC" w:rsidRPr="00ED7B0B" w:rsidRDefault="000830EC" w:rsidP="000830EC">
      <w:pPr>
        <w:ind w:left="720"/>
        <w:rPr>
          <w:rFonts w:ascii="Consolas" w:hAnsi="Consolas" w:cs="Arial"/>
          <w:bCs/>
        </w:rPr>
      </w:pPr>
      <w:bookmarkStart w:id="1" w:name="_Hlk16278996"/>
      <w:r w:rsidRPr="00ED7B0B">
        <w:rPr>
          <w:rFonts w:ascii="Consolas" w:hAnsi="Consolas" w:cs="Arial"/>
          <w:bCs/>
        </w:rPr>
        <w:t>https://nrf.5gc.mnc&lt;MNC&gt;.mcc&lt;MCC&gt;.3gppnetwork.org</w:t>
      </w:r>
      <w:r w:rsidRPr="00ED7B0B">
        <w:rPr>
          <w:rFonts w:ascii="Consolas" w:hAnsi="Consolas" w:cs="Arial"/>
          <w:b/>
          <w:bCs/>
        </w:rPr>
        <w:t>/bootstrapping</w:t>
      </w:r>
    </w:p>
    <w:bookmarkEnd w:id="1"/>
    <w:p w:rsidR="000830EC" w:rsidRDefault="000830EC" w:rsidP="000830EC">
      <w:pPr>
        <w:rPr>
          <w:rFonts w:ascii="Arial" w:hAnsi="Arial" w:cs="Arial"/>
          <w:bCs/>
        </w:rPr>
      </w:pPr>
    </w:p>
    <w:p w:rsidR="000830EC" w:rsidRDefault="002E6DD8" w:rsidP="000830EC">
      <w:pPr>
        <w:rPr>
          <w:rFonts w:ascii="Arial" w:hAnsi="Arial" w:cs="Arial"/>
          <w:bCs/>
        </w:rPr>
      </w:pPr>
      <w:r>
        <w:rPr>
          <w:rFonts w:ascii="Arial" w:hAnsi="Arial" w:cs="Arial"/>
          <w:bCs/>
        </w:rPr>
        <w:t xml:space="preserve">This URI would only support one HTTP operation (GET), and can follow the HATEOAS principles, in the sense that it can be used as the entry point of the NRF services, and it provides as response </w:t>
      </w:r>
      <w:proofErr w:type="gramStart"/>
      <w:r>
        <w:rPr>
          <w:rFonts w:ascii="Arial" w:hAnsi="Arial" w:cs="Arial"/>
          <w:bCs/>
        </w:rPr>
        <w:t>a number of</w:t>
      </w:r>
      <w:proofErr w:type="gramEnd"/>
      <w:r>
        <w:rPr>
          <w:rFonts w:ascii="Arial" w:hAnsi="Arial" w:cs="Arial"/>
          <w:bCs/>
        </w:rPr>
        <w:t xml:space="preserve"> link relations and their associated URIs.</w:t>
      </w:r>
      <w:r w:rsidR="002C5EB3">
        <w:rPr>
          <w:rFonts w:ascii="Arial" w:hAnsi="Arial" w:cs="Arial"/>
          <w:bCs/>
        </w:rPr>
        <w:t xml:space="preserve"> Along with such links and URIs, other useful information (e.g. status, load, etc.) about the NRF itself can be sent as well in this bootstrapping service.</w:t>
      </w:r>
    </w:p>
    <w:p w:rsidR="002E6DD8" w:rsidRDefault="002E6DD8" w:rsidP="000830EC">
      <w:pPr>
        <w:rPr>
          <w:rFonts w:ascii="Arial" w:hAnsi="Arial" w:cs="Arial"/>
          <w:bCs/>
        </w:rPr>
      </w:pPr>
    </w:p>
    <w:p w:rsidR="00ED7B0B" w:rsidRDefault="00ED7B0B" w:rsidP="000830EC">
      <w:pPr>
        <w:rPr>
          <w:rFonts w:ascii="Arial" w:hAnsi="Arial" w:cs="Arial"/>
          <w:bCs/>
        </w:rPr>
      </w:pPr>
      <w:r>
        <w:rPr>
          <w:rFonts w:ascii="Arial" w:hAnsi="Arial" w:cs="Arial"/>
          <w:bCs/>
        </w:rPr>
        <w:t>Example:</w:t>
      </w:r>
    </w:p>
    <w:p w:rsidR="00ED7B0B" w:rsidRDefault="00ED7B0B" w:rsidP="000830EC">
      <w:pPr>
        <w:rPr>
          <w:rFonts w:ascii="Arial" w:hAnsi="Arial" w:cs="Arial"/>
          <w:bCs/>
        </w:rPr>
      </w:pPr>
    </w:p>
    <w:p w:rsidR="00A8107A" w:rsidRDefault="00A8107A" w:rsidP="00A8107A">
      <w:pPr>
        <w:ind w:left="720"/>
        <w:rPr>
          <w:rFonts w:ascii="Arial" w:hAnsi="Arial" w:cs="Arial"/>
          <w:bCs/>
        </w:rPr>
      </w:pPr>
      <w:r w:rsidRPr="00A8107A">
        <w:rPr>
          <w:rFonts w:ascii="Arial" w:hAnsi="Arial" w:cs="Arial"/>
          <w:bCs/>
          <w:u w:val="single"/>
        </w:rPr>
        <w:t>Request</w:t>
      </w:r>
      <w:r>
        <w:rPr>
          <w:rFonts w:ascii="Arial" w:hAnsi="Arial" w:cs="Arial"/>
          <w:bCs/>
        </w:rPr>
        <w:t>:</w:t>
      </w:r>
    </w:p>
    <w:p w:rsidR="00A8107A" w:rsidRDefault="00A8107A" w:rsidP="000830EC">
      <w:pPr>
        <w:rPr>
          <w:rFonts w:ascii="Arial" w:hAnsi="Arial" w:cs="Arial"/>
          <w:bCs/>
        </w:rPr>
      </w:pPr>
    </w:p>
    <w:p w:rsidR="00ED7B0B" w:rsidRDefault="00ED7B0B" w:rsidP="00ED7B0B">
      <w:pPr>
        <w:ind w:left="720"/>
        <w:rPr>
          <w:rFonts w:ascii="Consolas" w:hAnsi="Consolas" w:cs="Arial"/>
          <w:bCs/>
        </w:rPr>
      </w:pPr>
      <w:r>
        <w:rPr>
          <w:rFonts w:ascii="Consolas" w:hAnsi="Consolas" w:cs="Arial"/>
          <w:bCs/>
        </w:rPr>
        <w:t xml:space="preserve">GET </w:t>
      </w:r>
      <w:bookmarkStart w:id="2" w:name="_Hlk16280444"/>
      <w:r w:rsidRPr="00ED7B0B">
        <w:rPr>
          <w:rFonts w:ascii="Consolas" w:hAnsi="Consolas" w:cs="Arial"/>
          <w:bCs/>
        </w:rPr>
        <w:t>https://nrf.5gc.mnc&lt;MNC&gt;.mcc&lt;MCC&gt;.3gppnetwork.org/bootstrapping</w:t>
      </w:r>
      <w:bookmarkEnd w:id="2"/>
    </w:p>
    <w:p w:rsidR="00AF090A" w:rsidRDefault="00AF090A" w:rsidP="00ED7B0B">
      <w:pPr>
        <w:ind w:left="720"/>
        <w:rPr>
          <w:rFonts w:ascii="Consolas" w:hAnsi="Consolas" w:cs="Arial"/>
          <w:bCs/>
        </w:rPr>
      </w:pPr>
      <w:r>
        <w:rPr>
          <w:rFonts w:ascii="Consolas" w:hAnsi="Consolas" w:cs="Arial"/>
          <w:bCs/>
        </w:rPr>
        <w:t xml:space="preserve">Accept: </w:t>
      </w:r>
      <w:r w:rsidRPr="00ED7B0B">
        <w:rPr>
          <w:rFonts w:ascii="Consolas" w:hAnsi="Consolas" w:cs="Arial"/>
          <w:bCs/>
        </w:rPr>
        <w:t>application/json</w:t>
      </w:r>
      <w:r>
        <w:rPr>
          <w:rFonts w:ascii="Consolas" w:hAnsi="Consolas" w:cs="Arial"/>
          <w:bCs/>
        </w:rPr>
        <w:t xml:space="preserve">, </w:t>
      </w:r>
      <w:r w:rsidRPr="00ED7B0B">
        <w:rPr>
          <w:rFonts w:ascii="Consolas" w:hAnsi="Consolas" w:cs="Arial"/>
          <w:bCs/>
        </w:rPr>
        <w:t>application/3gppHal+json</w:t>
      </w:r>
    </w:p>
    <w:p w:rsidR="00ED7B0B" w:rsidRDefault="00ED7B0B" w:rsidP="00ED7B0B">
      <w:pPr>
        <w:ind w:left="720"/>
        <w:rPr>
          <w:rFonts w:ascii="Consolas" w:hAnsi="Consolas" w:cs="Arial"/>
          <w:bCs/>
        </w:rPr>
      </w:pPr>
    </w:p>
    <w:p w:rsidR="00A8107A" w:rsidRDefault="00A8107A" w:rsidP="00ED7B0B">
      <w:pPr>
        <w:ind w:left="720"/>
        <w:rPr>
          <w:rFonts w:ascii="Consolas" w:hAnsi="Consolas" w:cs="Arial"/>
          <w:bCs/>
        </w:rPr>
      </w:pPr>
    </w:p>
    <w:p w:rsidR="00A8107A" w:rsidRDefault="00A8107A" w:rsidP="00ED7B0B">
      <w:pPr>
        <w:ind w:left="720"/>
        <w:rPr>
          <w:rFonts w:ascii="Arial" w:hAnsi="Arial" w:cs="Arial"/>
          <w:bCs/>
        </w:rPr>
      </w:pPr>
      <w:r w:rsidRPr="00A8107A">
        <w:rPr>
          <w:rFonts w:ascii="Arial" w:hAnsi="Arial" w:cs="Arial"/>
          <w:bCs/>
          <w:u w:val="single"/>
        </w:rPr>
        <w:t>Response</w:t>
      </w:r>
      <w:r w:rsidRPr="00A8107A">
        <w:rPr>
          <w:rFonts w:ascii="Arial" w:hAnsi="Arial" w:cs="Arial"/>
          <w:bCs/>
        </w:rPr>
        <w:t>:</w:t>
      </w:r>
    </w:p>
    <w:p w:rsidR="00A8107A" w:rsidRPr="00A8107A" w:rsidRDefault="00A8107A" w:rsidP="00ED7B0B">
      <w:pPr>
        <w:ind w:left="720"/>
        <w:rPr>
          <w:rFonts w:ascii="Arial" w:hAnsi="Arial" w:cs="Arial"/>
          <w:bCs/>
          <w:u w:val="single"/>
        </w:rPr>
      </w:pPr>
    </w:p>
    <w:p w:rsidR="00ED7B0B" w:rsidRPr="00ED7B0B" w:rsidRDefault="00ED7B0B" w:rsidP="00ED7B0B">
      <w:pPr>
        <w:ind w:left="720"/>
        <w:rPr>
          <w:rFonts w:ascii="Consolas" w:hAnsi="Consolas" w:cs="Arial"/>
          <w:bCs/>
        </w:rPr>
      </w:pPr>
      <w:r w:rsidRPr="00ED7B0B">
        <w:rPr>
          <w:rFonts w:ascii="Consolas" w:hAnsi="Consolas" w:cs="Arial"/>
          <w:bCs/>
        </w:rPr>
        <w:t>HTTP/2 20</w:t>
      </w:r>
      <w:r>
        <w:rPr>
          <w:rFonts w:ascii="Consolas" w:hAnsi="Consolas" w:cs="Arial"/>
          <w:bCs/>
        </w:rPr>
        <w:t>0</w:t>
      </w:r>
      <w:r w:rsidRPr="00ED7B0B">
        <w:rPr>
          <w:rFonts w:ascii="Consolas" w:hAnsi="Consolas" w:cs="Arial"/>
          <w:bCs/>
        </w:rPr>
        <w:t xml:space="preserve"> </w:t>
      </w:r>
      <w:r>
        <w:rPr>
          <w:rFonts w:ascii="Consolas" w:hAnsi="Consolas" w:cs="Arial"/>
          <w:bCs/>
        </w:rPr>
        <w:t>OK</w:t>
      </w:r>
    </w:p>
    <w:p w:rsidR="00ED7B0B" w:rsidRDefault="00ED7B0B" w:rsidP="00ED7B0B">
      <w:pPr>
        <w:ind w:left="720"/>
        <w:rPr>
          <w:rFonts w:ascii="Consolas" w:hAnsi="Consolas" w:cs="Arial"/>
          <w:bCs/>
        </w:rPr>
      </w:pPr>
      <w:r w:rsidRPr="00ED7B0B">
        <w:rPr>
          <w:rFonts w:ascii="Consolas" w:hAnsi="Consolas" w:cs="Arial"/>
          <w:bCs/>
        </w:rPr>
        <w:t>Content-</w:t>
      </w:r>
      <w:r>
        <w:rPr>
          <w:rFonts w:ascii="Consolas" w:hAnsi="Consolas" w:cs="Arial"/>
          <w:bCs/>
        </w:rPr>
        <w:t>Type</w:t>
      </w:r>
      <w:r w:rsidRPr="00ED7B0B">
        <w:rPr>
          <w:rFonts w:ascii="Consolas" w:hAnsi="Consolas" w:cs="Arial"/>
          <w:bCs/>
        </w:rPr>
        <w:t>: application/3gppHal+json</w:t>
      </w:r>
    </w:p>
    <w:p w:rsidR="00ED7B0B" w:rsidRDefault="00ED7B0B" w:rsidP="00ED7B0B">
      <w:pPr>
        <w:ind w:left="720"/>
        <w:rPr>
          <w:rFonts w:ascii="Consolas" w:hAnsi="Consolas" w:cs="Arial"/>
          <w:bCs/>
        </w:rPr>
      </w:pPr>
      <w:r>
        <w:rPr>
          <w:rFonts w:ascii="Consolas" w:hAnsi="Consolas" w:cs="Arial"/>
          <w:bCs/>
        </w:rPr>
        <w:t>{</w:t>
      </w:r>
    </w:p>
    <w:p w:rsidR="00C47A95" w:rsidRDefault="00C47A95" w:rsidP="00ED7B0B">
      <w:pPr>
        <w:ind w:left="720"/>
        <w:rPr>
          <w:rFonts w:ascii="Consolas" w:hAnsi="Consolas" w:cs="Arial"/>
          <w:bCs/>
        </w:rPr>
      </w:pPr>
      <w:r>
        <w:rPr>
          <w:rFonts w:ascii="Consolas" w:hAnsi="Consolas" w:cs="Arial"/>
          <w:bCs/>
        </w:rPr>
        <w:t xml:space="preserve">  "status": "ACTIVE",</w:t>
      </w:r>
    </w:p>
    <w:p w:rsidR="00C47A95" w:rsidRDefault="00C47A95" w:rsidP="00ED7B0B">
      <w:pPr>
        <w:ind w:left="720"/>
        <w:rPr>
          <w:rFonts w:ascii="Consolas" w:hAnsi="Consolas" w:cs="Arial"/>
          <w:bCs/>
        </w:rPr>
      </w:pPr>
      <w:r>
        <w:rPr>
          <w:rFonts w:ascii="Consolas" w:hAnsi="Consolas" w:cs="Arial"/>
          <w:bCs/>
        </w:rPr>
        <w:t xml:space="preserve">  "load": "20%",</w:t>
      </w:r>
    </w:p>
    <w:p w:rsidR="00ED7B0B" w:rsidRDefault="00ED7B0B" w:rsidP="00ED7B0B">
      <w:pPr>
        <w:ind w:left="720"/>
        <w:rPr>
          <w:rFonts w:ascii="Consolas" w:hAnsi="Consolas" w:cs="Arial"/>
          <w:bCs/>
        </w:rPr>
      </w:pPr>
      <w:r>
        <w:rPr>
          <w:rFonts w:ascii="Consolas" w:hAnsi="Consolas" w:cs="Arial"/>
          <w:bCs/>
        </w:rPr>
        <w:t xml:space="preserve">  </w:t>
      </w:r>
      <w:r w:rsidR="00C47A95">
        <w:rPr>
          <w:rFonts w:ascii="Consolas" w:hAnsi="Consolas" w:cs="Arial"/>
          <w:bCs/>
        </w:rPr>
        <w:t>"_links": {</w:t>
      </w:r>
    </w:p>
    <w:p w:rsidR="002C37DD" w:rsidRDefault="002C37DD" w:rsidP="00ED7B0B">
      <w:pPr>
        <w:ind w:left="720"/>
        <w:rPr>
          <w:rFonts w:ascii="Consolas" w:hAnsi="Consolas" w:cs="Arial"/>
          <w:bCs/>
        </w:rPr>
      </w:pPr>
      <w:r>
        <w:rPr>
          <w:rFonts w:ascii="Consolas" w:hAnsi="Consolas" w:cs="Arial"/>
          <w:bCs/>
        </w:rPr>
        <w:t xml:space="preserve">    "self": {</w:t>
      </w:r>
    </w:p>
    <w:p w:rsidR="002C37DD" w:rsidRDefault="002C37DD" w:rsidP="00ED7B0B">
      <w:pPr>
        <w:ind w:left="720"/>
        <w:rPr>
          <w:rFonts w:ascii="Consolas" w:hAnsi="Consolas" w:cs="Arial"/>
          <w:bCs/>
        </w:rPr>
      </w:pPr>
      <w:r>
        <w:rPr>
          <w:rFonts w:ascii="Consolas" w:hAnsi="Consolas" w:cs="Arial"/>
          <w:bCs/>
        </w:rPr>
        <w:t xml:space="preserve">      "</w:t>
      </w:r>
      <w:proofErr w:type="spellStart"/>
      <w:r>
        <w:rPr>
          <w:rFonts w:ascii="Consolas" w:hAnsi="Consolas" w:cs="Arial"/>
          <w:bCs/>
        </w:rPr>
        <w:t>href</w:t>
      </w:r>
      <w:proofErr w:type="spellEnd"/>
      <w:r>
        <w:rPr>
          <w:rFonts w:ascii="Consolas" w:hAnsi="Consolas" w:cs="Arial"/>
          <w:bCs/>
        </w:rPr>
        <w:t>": "</w:t>
      </w:r>
      <w:r w:rsidRPr="002C37DD">
        <w:rPr>
          <w:rFonts w:ascii="Consolas" w:hAnsi="Consolas" w:cs="Arial"/>
          <w:bCs/>
        </w:rPr>
        <w:t>/bootstrapping</w:t>
      </w:r>
      <w:r>
        <w:rPr>
          <w:rFonts w:ascii="Consolas" w:hAnsi="Consolas" w:cs="Arial"/>
          <w:bCs/>
        </w:rPr>
        <w:t>"</w:t>
      </w:r>
    </w:p>
    <w:p w:rsidR="002C37DD" w:rsidRDefault="002C37DD" w:rsidP="00ED7B0B">
      <w:pPr>
        <w:ind w:left="720"/>
        <w:rPr>
          <w:rFonts w:ascii="Consolas" w:hAnsi="Consolas" w:cs="Arial"/>
          <w:bCs/>
        </w:rPr>
      </w:pPr>
      <w:r>
        <w:rPr>
          <w:rFonts w:ascii="Consolas" w:hAnsi="Consolas" w:cs="Arial"/>
          <w:bCs/>
        </w:rPr>
        <w:t xml:space="preserve">    },</w:t>
      </w:r>
    </w:p>
    <w:p w:rsidR="00C47A95" w:rsidRDefault="00C47A95" w:rsidP="00ED7B0B">
      <w:pPr>
        <w:ind w:left="720"/>
        <w:rPr>
          <w:rFonts w:ascii="Consolas" w:hAnsi="Consolas" w:cs="Arial"/>
          <w:bCs/>
        </w:rPr>
      </w:pPr>
      <w:r>
        <w:rPr>
          <w:rFonts w:ascii="Consolas" w:hAnsi="Consolas" w:cs="Arial"/>
          <w:bCs/>
        </w:rPr>
        <w:t xml:space="preserve">    "management": {</w:t>
      </w:r>
    </w:p>
    <w:p w:rsidR="00C47A95" w:rsidRDefault="002C37DD" w:rsidP="00ED7B0B">
      <w:pPr>
        <w:ind w:left="720"/>
        <w:rPr>
          <w:rFonts w:ascii="Consolas" w:hAnsi="Consolas" w:cs="Arial"/>
          <w:bCs/>
        </w:rPr>
      </w:pPr>
      <w:r>
        <w:rPr>
          <w:rFonts w:ascii="Consolas" w:hAnsi="Consolas" w:cs="Arial"/>
          <w:bCs/>
        </w:rPr>
        <w:t xml:space="preserve">      "</w:t>
      </w:r>
      <w:proofErr w:type="spellStart"/>
      <w:r>
        <w:rPr>
          <w:rFonts w:ascii="Consolas" w:hAnsi="Consolas" w:cs="Arial"/>
          <w:bCs/>
        </w:rPr>
        <w:t>href</w:t>
      </w:r>
      <w:proofErr w:type="spellEnd"/>
      <w:r>
        <w:rPr>
          <w:rFonts w:ascii="Consolas" w:hAnsi="Consolas" w:cs="Arial"/>
          <w:bCs/>
        </w:rPr>
        <w:t>": "/</w:t>
      </w:r>
      <w:proofErr w:type="spellStart"/>
      <w:r>
        <w:rPr>
          <w:rFonts w:ascii="Consolas" w:hAnsi="Consolas" w:cs="Arial"/>
          <w:bCs/>
        </w:rPr>
        <w:t>nnrf</w:t>
      </w:r>
      <w:proofErr w:type="spellEnd"/>
      <w:r>
        <w:rPr>
          <w:rFonts w:ascii="Consolas" w:hAnsi="Consolas" w:cs="Arial"/>
          <w:bCs/>
        </w:rPr>
        <w:t>-nfm/v1"</w:t>
      </w:r>
    </w:p>
    <w:p w:rsidR="00C47A95" w:rsidRDefault="00C47A95" w:rsidP="00ED7B0B">
      <w:pPr>
        <w:ind w:left="720"/>
        <w:rPr>
          <w:rFonts w:ascii="Consolas" w:hAnsi="Consolas" w:cs="Arial"/>
          <w:bCs/>
        </w:rPr>
      </w:pPr>
      <w:r>
        <w:rPr>
          <w:rFonts w:ascii="Consolas" w:hAnsi="Consolas" w:cs="Arial"/>
          <w:bCs/>
        </w:rPr>
        <w:t xml:space="preserve">    },</w:t>
      </w:r>
    </w:p>
    <w:p w:rsidR="00C47A95" w:rsidRDefault="00C47A95" w:rsidP="00ED7B0B">
      <w:pPr>
        <w:ind w:left="720"/>
        <w:rPr>
          <w:rFonts w:ascii="Consolas" w:hAnsi="Consolas" w:cs="Arial"/>
          <w:bCs/>
        </w:rPr>
      </w:pPr>
      <w:r>
        <w:rPr>
          <w:rFonts w:ascii="Consolas" w:hAnsi="Consolas" w:cs="Arial"/>
          <w:bCs/>
        </w:rPr>
        <w:t xml:space="preserve">    "discovery": {</w:t>
      </w:r>
    </w:p>
    <w:p w:rsidR="00C47A95" w:rsidRDefault="002C37DD" w:rsidP="002C37DD">
      <w:pPr>
        <w:ind w:left="720"/>
        <w:rPr>
          <w:rFonts w:ascii="Consolas" w:hAnsi="Consolas" w:cs="Arial"/>
          <w:bCs/>
        </w:rPr>
      </w:pPr>
      <w:r>
        <w:rPr>
          <w:rFonts w:ascii="Consolas" w:hAnsi="Consolas" w:cs="Arial"/>
          <w:bCs/>
        </w:rPr>
        <w:t xml:space="preserve">      "</w:t>
      </w:r>
      <w:proofErr w:type="spellStart"/>
      <w:r>
        <w:rPr>
          <w:rFonts w:ascii="Consolas" w:hAnsi="Consolas" w:cs="Arial"/>
          <w:bCs/>
        </w:rPr>
        <w:t>href</w:t>
      </w:r>
      <w:proofErr w:type="spellEnd"/>
      <w:r>
        <w:rPr>
          <w:rFonts w:ascii="Consolas" w:hAnsi="Consolas" w:cs="Arial"/>
          <w:bCs/>
        </w:rPr>
        <w:t>": "/</w:t>
      </w:r>
      <w:proofErr w:type="spellStart"/>
      <w:r>
        <w:rPr>
          <w:rFonts w:ascii="Consolas" w:hAnsi="Consolas" w:cs="Arial"/>
          <w:bCs/>
        </w:rPr>
        <w:t>nnrf</w:t>
      </w:r>
      <w:proofErr w:type="spellEnd"/>
      <w:r>
        <w:rPr>
          <w:rFonts w:ascii="Consolas" w:hAnsi="Consolas" w:cs="Arial"/>
          <w:bCs/>
        </w:rPr>
        <w:t>-disc/v2"</w:t>
      </w:r>
    </w:p>
    <w:p w:rsidR="00C47A95" w:rsidRDefault="00C47A95" w:rsidP="00ED7B0B">
      <w:pPr>
        <w:ind w:left="720"/>
        <w:rPr>
          <w:rFonts w:ascii="Consolas" w:hAnsi="Consolas" w:cs="Arial"/>
          <w:bCs/>
        </w:rPr>
      </w:pPr>
      <w:r>
        <w:rPr>
          <w:rFonts w:ascii="Consolas" w:hAnsi="Consolas" w:cs="Arial"/>
          <w:bCs/>
        </w:rPr>
        <w:t xml:space="preserve">    },</w:t>
      </w:r>
    </w:p>
    <w:p w:rsidR="00C47A95" w:rsidRDefault="00C47A95" w:rsidP="00ED7B0B">
      <w:pPr>
        <w:ind w:left="720"/>
        <w:rPr>
          <w:rFonts w:ascii="Consolas" w:hAnsi="Consolas" w:cs="Arial"/>
          <w:bCs/>
        </w:rPr>
      </w:pPr>
      <w:r>
        <w:rPr>
          <w:rFonts w:ascii="Consolas" w:hAnsi="Consolas" w:cs="Arial"/>
          <w:bCs/>
        </w:rPr>
        <w:t xml:space="preserve">    "oauth2": {</w:t>
      </w:r>
    </w:p>
    <w:p w:rsidR="00C47A95" w:rsidRDefault="002C37DD" w:rsidP="002C37DD">
      <w:pPr>
        <w:ind w:left="720"/>
        <w:rPr>
          <w:rFonts w:ascii="Consolas" w:hAnsi="Consolas" w:cs="Arial"/>
          <w:bCs/>
        </w:rPr>
      </w:pPr>
      <w:r>
        <w:rPr>
          <w:rFonts w:ascii="Consolas" w:hAnsi="Consolas" w:cs="Arial"/>
          <w:bCs/>
        </w:rPr>
        <w:t xml:space="preserve">      "</w:t>
      </w:r>
      <w:proofErr w:type="spellStart"/>
      <w:r>
        <w:rPr>
          <w:rFonts w:ascii="Consolas" w:hAnsi="Consolas" w:cs="Arial"/>
          <w:bCs/>
        </w:rPr>
        <w:t>href</w:t>
      </w:r>
      <w:proofErr w:type="spellEnd"/>
      <w:r>
        <w:rPr>
          <w:rFonts w:ascii="Consolas" w:hAnsi="Consolas" w:cs="Arial"/>
          <w:bCs/>
        </w:rPr>
        <w:t>": "/oauth2/token"</w:t>
      </w:r>
    </w:p>
    <w:p w:rsidR="00C47A95" w:rsidRDefault="00C47A95" w:rsidP="00ED7B0B">
      <w:pPr>
        <w:ind w:left="720"/>
        <w:rPr>
          <w:rFonts w:ascii="Consolas" w:hAnsi="Consolas" w:cs="Arial"/>
          <w:bCs/>
        </w:rPr>
      </w:pPr>
      <w:r>
        <w:rPr>
          <w:rFonts w:ascii="Consolas" w:hAnsi="Consolas" w:cs="Arial"/>
          <w:bCs/>
        </w:rPr>
        <w:t xml:space="preserve">    }</w:t>
      </w:r>
    </w:p>
    <w:p w:rsidR="00C47A95" w:rsidRDefault="00C47A95" w:rsidP="00ED7B0B">
      <w:pPr>
        <w:ind w:left="720"/>
        <w:rPr>
          <w:rFonts w:ascii="Consolas" w:hAnsi="Consolas" w:cs="Arial"/>
          <w:bCs/>
        </w:rPr>
      </w:pPr>
      <w:r>
        <w:rPr>
          <w:rFonts w:ascii="Consolas" w:hAnsi="Consolas" w:cs="Arial"/>
          <w:bCs/>
        </w:rPr>
        <w:t xml:space="preserve">  }</w:t>
      </w:r>
    </w:p>
    <w:p w:rsidR="00ED7B0B" w:rsidRPr="00ED7B0B" w:rsidRDefault="00ED7B0B" w:rsidP="00ED7B0B">
      <w:pPr>
        <w:ind w:left="720"/>
        <w:rPr>
          <w:rFonts w:ascii="Consolas" w:hAnsi="Consolas" w:cs="Arial"/>
          <w:bCs/>
        </w:rPr>
      </w:pPr>
      <w:r>
        <w:rPr>
          <w:rFonts w:ascii="Consolas" w:hAnsi="Consolas" w:cs="Arial"/>
          <w:bCs/>
        </w:rPr>
        <w:t>}</w:t>
      </w:r>
    </w:p>
    <w:p w:rsidR="008C5706" w:rsidRDefault="008C5706">
      <w:pPr>
        <w:rPr>
          <w:rFonts w:ascii="Arial" w:hAnsi="Arial" w:cs="Arial"/>
          <w:b/>
          <w:bCs/>
        </w:rPr>
      </w:pPr>
    </w:p>
    <w:p w:rsidR="008C5706" w:rsidRDefault="008C5706" w:rsidP="008C5706">
      <w:pPr>
        <w:rPr>
          <w:rFonts w:ascii="Arial" w:hAnsi="Arial" w:cs="Arial"/>
          <w:b/>
          <w:bCs/>
        </w:rPr>
      </w:pPr>
      <w:r>
        <w:rPr>
          <w:rFonts w:ascii="Arial" w:hAnsi="Arial" w:cs="Arial"/>
          <w:b/>
          <w:bCs/>
        </w:rPr>
        <w:t>3</w:t>
      </w:r>
      <w:r w:rsidRPr="00AA3986">
        <w:rPr>
          <w:rFonts w:ascii="Arial" w:hAnsi="Arial" w:cs="Arial"/>
          <w:b/>
          <w:bCs/>
        </w:rPr>
        <w:t xml:space="preserve">. </w:t>
      </w:r>
      <w:r>
        <w:rPr>
          <w:rFonts w:ascii="Arial" w:hAnsi="Arial" w:cs="Arial"/>
          <w:b/>
          <w:bCs/>
        </w:rPr>
        <w:t>Conclusion</w:t>
      </w:r>
    </w:p>
    <w:p w:rsidR="008C5706" w:rsidRDefault="008C5706">
      <w:pPr>
        <w:rPr>
          <w:rFonts w:ascii="Arial" w:hAnsi="Arial" w:cs="Arial"/>
          <w:b/>
          <w:bCs/>
        </w:rPr>
      </w:pPr>
    </w:p>
    <w:p w:rsidR="00AF090A" w:rsidRDefault="00AF090A">
      <w:pPr>
        <w:rPr>
          <w:rFonts w:ascii="Arial" w:hAnsi="Arial" w:cs="Arial"/>
          <w:bCs/>
        </w:rPr>
      </w:pPr>
      <w:r>
        <w:rPr>
          <w:rFonts w:ascii="Arial" w:hAnsi="Arial" w:cs="Arial"/>
          <w:bCs/>
        </w:rPr>
        <w:t xml:space="preserve">It is proposed that CT4 agree to adopt the solution described in the previous chapter, and </w:t>
      </w:r>
      <w:r w:rsidR="004650A3">
        <w:rPr>
          <w:rFonts w:ascii="Arial" w:hAnsi="Arial" w:cs="Arial"/>
          <w:bCs/>
        </w:rPr>
        <w:t xml:space="preserve">it is proposed to </w:t>
      </w:r>
      <w:r>
        <w:rPr>
          <w:rFonts w:ascii="Arial" w:hAnsi="Arial" w:cs="Arial"/>
          <w:bCs/>
        </w:rPr>
        <w:t xml:space="preserve">implement it in TS 23.003 (bootstrapping URI definition), </w:t>
      </w:r>
      <w:r w:rsidR="002C5EB3">
        <w:rPr>
          <w:rFonts w:ascii="Arial" w:hAnsi="Arial" w:cs="Arial"/>
          <w:bCs/>
        </w:rPr>
        <w:t xml:space="preserve">TS </w:t>
      </w:r>
      <w:r>
        <w:rPr>
          <w:rFonts w:ascii="Arial" w:hAnsi="Arial" w:cs="Arial"/>
          <w:bCs/>
        </w:rPr>
        <w:t xml:space="preserve">29.510 (Bootstrapping Service for NRF), </w:t>
      </w:r>
      <w:r w:rsidR="002C5EB3">
        <w:rPr>
          <w:rFonts w:ascii="Arial" w:hAnsi="Arial" w:cs="Arial"/>
          <w:bCs/>
        </w:rPr>
        <w:t xml:space="preserve">TS </w:t>
      </w:r>
      <w:r>
        <w:rPr>
          <w:rFonts w:ascii="Arial" w:hAnsi="Arial" w:cs="Arial"/>
          <w:bCs/>
        </w:rPr>
        <w:t>29.531 (Bootstrapping service for NSSF).</w:t>
      </w:r>
    </w:p>
    <w:p w:rsidR="002C5EB3" w:rsidRDefault="002C5EB3">
      <w:pPr>
        <w:rPr>
          <w:rFonts w:ascii="Arial" w:hAnsi="Arial" w:cs="Arial"/>
          <w:bCs/>
        </w:rPr>
      </w:pPr>
    </w:p>
    <w:p w:rsidR="002C5EB3" w:rsidRPr="00AF090A" w:rsidRDefault="002C5EB3">
      <w:pPr>
        <w:rPr>
          <w:rFonts w:ascii="Arial" w:hAnsi="Arial" w:cs="Arial"/>
          <w:bCs/>
        </w:rPr>
      </w:pPr>
      <w:r>
        <w:rPr>
          <w:rFonts w:ascii="Arial" w:hAnsi="Arial" w:cs="Arial"/>
          <w:bCs/>
        </w:rPr>
        <w:t>If agreed, Ericsson volunteers to bring the relevant CRs in subsequent CT4 meetings.</w:t>
      </w:r>
    </w:p>
    <w:p w:rsidR="00AF090A" w:rsidRDefault="00AF090A">
      <w:pPr>
        <w:rPr>
          <w:rFonts w:ascii="Arial" w:hAnsi="Arial" w:cs="Arial"/>
          <w:b/>
          <w:bCs/>
        </w:rPr>
      </w:pPr>
    </w:p>
    <w:sectPr w:rsidR="00AF090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002E" w:rsidRDefault="00C8002E">
      <w:r>
        <w:separator/>
      </w:r>
    </w:p>
  </w:endnote>
  <w:endnote w:type="continuationSeparator" w:id="0">
    <w:p w:rsidR="00C8002E" w:rsidRDefault="00C80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002E" w:rsidRDefault="00C8002E">
      <w:r>
        <w:separator/>
      </w:r>
    </w:p>
  </w:footnote>
  <w:footnote w:type="continuationSeparator" w:id="0">
    <w:p w:rsidR="00C8002E" w:rsidRDefault="00C800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2191A"/>
    <w:rsid w:val="00046686"/>
    <w:rsid w:val="00046FDD"/>
    <w:rsid w:val="0005622C"/>
    <w:rsid w:val="00057E1E"/>
    <w:rsid w:val="00072A7C"/>
    <w:rsid w:val="000775E7"/>
    <w:rsid w:val="0007775C"/>
    <w:rsid w:val="000830EC"/>
    <w:rsid w:val="000967F4"/>
    <w:rsid w:val="000E0429"/>
    <w:rsid w:val="000F6E51"/>
    <w:rsid w:val="00102A24"/>
    <w:rsid w:val="0013259C"/>
    <w:rsid w:val="00135831"/>
    <w:rsid w:val="001376A6"/>
    <w:rsid w:val="0014413C"/>
    <w:rsid w:val="00166A1B"/>
    <w:rsid w:val="001858DD"/>
    <w:rsid w:val="00192B41"/>
    <w:rsid w:val="00197E4A"/>
    <w:rsid w:val="001A31EF"/>
    <w:rsid w:val="001B01F1"/>
    <w:rsid w:val="001B2414"/>
    <w:rsid w:val="001B5421"/>
    <w:rsid w:val="001B650D"/>
    <w:rsid w:val="001D0B09"/>
    <w:rsid w:val="00206DBF"/>
    <w:rsid w:val="002070CB"/>
    <w:rsid w:val="002336BF"/>
    <w:rsid w:val="00235F9B"/>
    <w:rsid w:val="00236BBA"/>
    <w:rsid w:val="00236D1F"/>
    <w:rsid w:val="002407FF"/>
    <w:rsid w:val="002541D3"/>
    <w:rsid w:val="00256429"/>
    <w:rsid w:val="0026253E"/>
    <w:rsid w:val="00284C46"/>
    <w:rsid w:val="00286E9B"/>
    <w:rsid w:val="002919B7"/>
    <w:rsid w:val="00295D61"/>
    <w:rsid w:val="002B2FE7"/>
    <w:rsid w:val="002B34EA"/>
    <w:rsid w:val="002B5361"/>
    <w:rsid w:val="002C37DD"/>
    <w:rsid w:val="002C47B8"/>
    <w:rsid w:val="002C5EB3"/>
    <w:rsid w:val="002E397B"/>
    <w:rsid w:val="002E3AE2"/>
    <w:rsid w:val="002E6DD8"/>
    <w:rsid w:val="002F7CCB"/>
    <w:rsid w:val="00313F3E"/>
    <w:rsid w:val="00320536"/>
    <w:rsid w:val="00325E33"/>
    <w:rsid w:val="003275E6"/>
    <w:rsid w:val="00354553"/>
    <w:rsid w:val="00392C87"/>
    <w:rsid w:val="003A67E1"/>
    <w:rsid w:val="003D4593"/>
    <w:rsid w:val="003E2C8B"/>
    <w:rsid w:val="003E710B"/>
    <w:rsid w:val="004008D7"/>
    <w:rsid w:val="0040145D"/>
    <w:rsid w:val="00403714"/>
    <w:rsid w:val="00411339"/>
    <w:rsid w:val="004131BD"/>
    <w:rsid w:val="00416CEA"/>
    <w:rsid w:val="00421AFD"/>
    <w:rsid w:val="00432048"/>
    <w:rsid w:val="004518DB"/>
    <w:rsid w:val="004650A3"/>
    <w:rsid w:val="00477EBC"/>
    <w:rsid w:val="004A0A73"/>
    <w:rsid w:val="004A661C"/>
    <w:rsid w:val="004D2FA0"/>
    <w:rsid w:val="004E1010"/>
    <w:rsid w:val="0050202A"/>
    <w:rsid w:val="0052032E"/>
    <w:rsid w:val="00544D8F"/>
    <w:rsid w:val="00553BDE"/>
    <w:rsid w:val="00555CD6"/>
    <w:rsid w:val="00562495"/>
    <w:rsid w:val="00577727"/>
    <w:rsid w:val="005777AF"/>
    <w:rsid w:val="00586562"/>
    <w:rsid w:val="00593DC4"/>
    <w:rsid w:val="0059529B"/>
    <w:rsid w:val="005A6ABC"/>
    <w:rsid w:val="005C0CC6"/>
    <w:rsid w:val="005C0FFC"/>
    <w:rsid w:val="005C3F71"/>
    <w:rsid w:val="005D1F7E"/>
    <w:rsid w:val="005E7235"/>
    <w:rsid w:val="005F4B34"/>
    <w:rsid w:val="00616E18"/>
    <w:rsid w:val="00623AED"/>
    <w:rsid w:val="00632157"/>
    <w:rsid w:val="00633971"/>
    <w:rsid w:val="0064121E"/>
    <w:rsid w:val="00660354"/>
    <w:rsid w:val="00665B9B"/>
    <w:rsid w:val="006D3D54"/>
    <w:rsid w:val="006E1A49"/>
    <w:rsid w:val="006F1B00"/>
    <w:rsid w:val="006F4B7A"/>
    <w:rsid w:val="00700A59"/>
    <w:rsid w:val="00710142"/>
    <w:rsid w:val="00712E81"/>
    <w:rsid w:val="00723919"/>
    <w:rsid w:val="0074596C"/>
    <w:rsid w:val="00762474"/>
    <w:rsid w:val="007814A8"/>
    <w:rsid w:val="00781A62"/>
    <w:rsid w:val="00783C0E"/>
    <w:rsid w:val="00787383"/>
    <w:rsid w:val="00791B51"/>
    <w:rsid w:val="007B5F65"/>
    <w:rsid w:val="007D3C7C"/>
    <w:rsid w:val="007F6574"/>
    <w:rsid w:val="00850CD4"/>
    <w:rsid w:val="00854A49"/>
    <w:rsid w:val="008A06BE"/>
    <w:rsid w:val="008A56FD"/>
    <w:rsid w:val="008C5706"/>
    <w:rsid w:val="008D3DA6"/>
    <w:rsid w:val="008F7444"/>
    <w:rsid w:val="0091399A"/>
    <w:rsid w:val="00926791"/>
    <w:rsid w:val="00940736"/>
    <w:rsid w:val="00950CF7"/>
    <w:rsid w:val="009532AB"/>
    <w:rsid w:val="00960A44"/>
    <w:rsid w:val="009768C3"/>
    <w:rsid w:val="00977C43"/>
    <w:rsid w:val="00982B26"/>
    <w:rsid w:val="00996533"/>
    <w:rsid w:val="009A3833"/>
    <w:rsid w:val="009A5F57"/>
    <w:rsid w:val="009A62E2"/>
    <w:rsid w:val="009B110B"/>
    <w:rsid w:val="009B13F0"/>
    <w:rsid w:val="009B196A"/>
    <w:rsid w:val="009D6D9F"/>
    <w:rsid w:val="009E1910"/>
    <w:rsid w:val="009E5DBA"/>
    <w:rsid w:val="009F6047"/>
    <w:rsid w:val="00A03D2A"/>
    <w:rsid w:val="00A10ADB"/>
    <w:rsid w:val="00A151A1"/>
    <w:rsid w:val="00A17F01"/>
    <w:rsid w:val="00A24557"/>
    <w:rsid w:val="00A27A64"/>
    <w:rsid w:val="00A37F80"/>
    <w:rsid w:val="00A61169"/>
    <w:rsid w:val="00A63024"/>
    <w:rsid w:val="00A8107A"/>
    <w:rsid w:val="00A82FCC"/>
    <w:rsid w:val="00A906A4"/>
    <w:rsid w:val="00AA574E"/>
    <w:rsid w:val="00AD324E"/>
    <w:rsid w:val="00AD5B51"/>
    <w:rsid w:val="00AD7B78"/>
    <w:rsid w:val="00AF090A"/>
    <w:rsid w:val="00AF4118"/>
    <w:rsid w:val="00B3526C"/>
    <w:rsid w:val="00B47534"/>
    <w:rsid w:val="00B84B54"/>
    <w:rsid w:val="00B92C7D"/>
    <w:rsid w:val="00B93BB2"/>
    <w:rsid w:val="00B9697B"/>
    <w:rsid w:val="00BA46C7"/>
    <w:rsid w:val="00BA4DA4"/>
    <w:rsid w:val="00BC2E5F"/>
    <w:rsid w:val="00BC5AF6"/>
    <w:rsid w:val="00BD3E51"/>
    <w:rsid w:val="00BE2C20"/>
    <w:rsid w:val="00BF0A84"/>
    <w:rsid w:val="00C03706"/>
    <w:rsid w:val="00C03F46"/>
    <w:rsid w:val="00C159BC"/>
    <w:rsid w:val="00C15A54"/>
    <w:rsid w:val="00C2214E"/>
    <w:rsid w:val="00C2519B"/>
    <w:rsid w:val="00C3782E"/>
    <w:rsid w:val="00C404D1"/>
    <w:rsid w:val="00C42176"/>
    <w:rsid w:val="00C47A95"/>
    <w:rsid w:val="00C52914"/>
    <w:rsid w:val="00C5567D"/>
    <w:rsid w:val="00C63F06"/>
    <w:rsid w:val="00C6590B"/>
    <w:rsid w:val="00C7131F"/>
    <w:rsid w:val="00C8002E"/>
    <w:rsid w:val="00CA5DB0"/>
    <w:rsid w:val="00D145EC"/>
    <w:rsid w:val="00D43C0B"/>
    <w:rsid w:val="00D44A74"/>
    <w:rsid w:val="00D57CD2"/>
    <w:rsid w:val="00D57E66"/>
    <w:rsid w:val="00D73350"/>
    <w:rsid w:val="00D82231"/>
    <w:rsid w:val="00D8756E"/>
    <w:rsid w:val="00D938DD"/>
    <w:rsid w:val="00D974EA"/>
    <w:rsid w:val="00DC0F52"/>
    <w:rsid w:val="00DC4726"/>
    <w:rsid w:val="00DD40D2"/>
    <w:rsid w:val="00DE5BBF"/>
    <w:rsid w:val="00E041CD"/>
    <w:rsid w:val="00E1463F"/>
    <w:rsid w:val="00E363A9"/>
    <w:rsid w:val="00E53AE3"/>
    <w:rsid w:val="00E64FB2"/>
    <w:rsid w:val="00E81E2C"/>
    <w:rsid w:val="00EB5D2F"/>
    <w:rsid w:val="00EC10EC"/>
    <w:rsid w:val="00ED6080"/>
    <w:rsid w:val="00ED7B0B"/>
    <w:rsid w:val="00EE0176"/>
    <w:rsid w:val="00EF0942"/>
    <w:rsid w:val="00EF291F"/>
    <w:rsid w:val="00F0218C"/>
    <w:rsid w:val="00F0393B"/>
    <w:rsid w:val="00F313DD"/>
    <w:rsid w:val="00F378BE"/>
    <w:rsid w:val="00F763A4"/>
    <w:rsid w:val="00F941B8"/>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1E0312"/>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2</Pages>
  <Words>482</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Jesus De Gregorio</cp:lastModifiedBy>
  <cp:revision>9</cp:revision>
  <cp:lastPrinted>2001-04-23T09:30:00Z</cp:lastPrinted>
  <dcterms:created xsi:type="dcterms:W3CDTF">2019-08-09T19:20:00Z</dcterms:created>
  <dcterms:modified xsi:type="dcterms:W3CDTF">2019-08-14T14:40:00Z</dcterms:modified>
</cp:coreProperties>
</file>