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4A8" w:rsidRDefault="007814A8" w:rsidP="007814A8">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DF7437">
        <w:rPr>
          <w:b/>
          <w:noProof/>
          <w:sz w:val="24"/>
        </w:rPr>
        <w:t>332</w:t>
      </w:r>
    </w:p>
    <w:p w:rsidR="007814A8" w:rsidRDefault="007814A8" w:rsidP="007814A8">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34713">
        <w:rPr>
          <w:rFonts w:ascii="Arial" w:hAnsi="Arial" w:cs="Arial"/>
          <w:b/>
          <w:bCs/>
        </w:rPr>
        <w:t>Huawei</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34713">
        <w:rPr>
          <w:rFonts w:ascii="Arial" w:hAnsi="Arial" w:cs="Arial"/>
          <w:b/>
          <w:bCs/>
        </w:rPr>
        <w:t>Discussion on the PLMN ID Inclusion for Inter PLMN Messages</w:t>
      </w:r>
      <w:r>
        <w:rPr>
          <w:rFonts w:ascii="Arial" w:hAnsi="Arial" w:cs="Arial"/>
          <w:b/>
          <w:bCs/>
        </w:rPr>
        <w:t xml:space="preserve"> </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34713">
        <w:rPr>
          <w:rFonts w:ascii="Arial" w:hAnsi="Arial" w:cs="Arial"/>
          <w:b/>
          <w:bCs/>
        </w:rPr>
        <w:t>4 / 7.2.1.16</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rsidR="00236D1F" w:rsidRDefault="00236D1F">
      <w:pPr>
        <w:pBdr>
          <w:bottom w:val="single" w:sz="4" w:space="1" w:color="auto"/>
        </w:pBdr>
        <w:rPr>
          <w:rFonts w:ascii="Arial" w:hAnsi="Arial" w:cs="Arial"/>
          <w:b/>
          <w:bCs/>
        </w:rPr>
      </w:pPr>
    </w:p>
    <w:p w:rsidR="00236D1F" w:rsidRDefault="00634713" w:rsidP="00634713">
      <w:pPr>
        <w:pStyle w:val="Heading1"/>
        <w:ind w:left="0" w:firstLine="0"/>
      </w:pPr>
      <w:r>
        <w:t xml:space="preserve">1. </w:t>
      </w:r>
      <w:r>
        <w:rPr>
          <w:rFonts w:hint="eastAsia"/>
        </w:rPr>
        <w:t>Introduction</w:t>
      </w:r>
    </w:p>
    <w:p w:rsidR="00634713" w:rsidRDefault="00634713" w:rsidP="00634713">
      <w:r>
        <w:rPr>
          <w:rFonts w:hint="eastAsia"/>
        </w:rPr>
        <w:t xml:space="preserve">CT4 received a revised LS from SA3 in </w:t>
      </w:r>
      <w:r>
        <w:t>C4-190327. SA3 states:</w:t>
      </w:r>
    </w:p>
    <w:p w:rsidR="00634713" w:rsidRDefault="00634713" w:rsidP="00634713"/>
    <w:p w:rsidR="00634713" w:rsidRDefault="00634713" w:rsidP="00634713">
      <w:pPr>
        <w:ind w:left="720"/>
        <w:rPr>
          <w:rFonts w:ascii="Arial" w:hAnsi="Arial" w:cs="Arial"/>
          <w:bCs/>
          <w:i/>
        </w:rPr>
      </w:pPr>
      <w:r w:rsidRPr="00634713">
        <w:rPr>
          <w:rFonts w:ascii="Arial" w:hAnsi="Arial" w:cs="Arial"/>
          <w:i/>
          <w:lang w:eastAsia="zh-CN"/>
        </w:rPr>
        <w:t xml:space="preserve">SA3 is considering an alternative. It is proposed to enable verification of the </w:t>
      </w:r>
      <w:r w:rsidRPr="00634713">
        <w:rPr>
          <w:rFonts w:ascii="Arial" w:hAnsi="Arial" w:cs="Arial"/>
          <w:bCs/>
          <w:i/>
        </w:rPr>
        <w:t>PLMN-ID of the NF consumer by including the consumer's PLMN-ID unencrypted into the access token specified in TS 29.510, e.g. as part of existing claims.</w:t>
      </w:r>
    </w:p>
    <w:p w:rsidR="00634713" w:rsidRDefault="00634713" w:rsidP="00634713">
      <w:pPr>
        <w:rPr>
          <w:rFonts w:ascii="Arial" w:hAnsi="Arial" w:cs="Arial"/>
          <w:bCs/>
        </w:rPr>
      </w:pPr>
    </w:p>
    <w:p w:rsidR="00634713" w:rsidRDefault="00634713" w:rsidP="00634713">
      <w:pPr>
        <w:rPr>
          <w:rFonts w:ascii="Arial" w:hAnsi="Arial" w:cs="Arial"/>
          <w:bCs/>
        </w:rPr>
      </w:pPr>
      <w:r>
        <w:rPr>
          <w:rFonts w:ascii="Arial" w:hAnsi="Arial" w:cs="Arial"/>
          <w:bCs/>
        </w:rPr>
        <w:t>This paper presents the issues discussed in SA3 and the current status in CT4 and potential way forward</w:t>
      </w:r>
    </w:p>
    <w:p w:rsidR="00634713" w:rsidRDefault="00634713" w:rsidP="00634713">
      <w:pPr>
        <w:rPr>
          <w:rFonts w:ascii="Arial" w:hAnsi="Arial" w:cs="Arial"/>
          <w:bCs/>
        </w:rPr>
      </w:pPr>
    </w:p>
    <w:p w:rsidR="00634713" w:rsidRDefault="00634713" w:rsidP="00634713">
      <w:pPr>
        <w:pStyle w:val="Heading1"/>
      </w:pPr>
      <w:r>
        <w:t xml:space="preserve">2. </w:t>
      </w:r>
      <w:r>
        <w:rPr>
          <w:rFonts w:hint="eastAsia"/>
        </w:rPr>
        <w:t>Issues Discussed in SA3</w:t>
      </w:r>
    </w:p>
    <w:p w:rsidR="00634713" w:rsidRDefault="00634713" w:rsidP="00634713">
      <w:pPr>
        <w:pStyle w:val="Heading2"/>
      </w:pPr>
      <w:r>
        <w:t xml:space="preserve">2.1 </w:t>
      </w:r>
      <w:r>
        <w:rPr>
          <w:rFonts w:hint="eastAsia"/>
        </w:rPr>
        <w:t>Scenario#1</w:t>
      </w:r>
      <w:r w:rsidR="002226D9">
        <w:t xml:space="preserve"> - Malicious AMF from Different Network Registering a UE in UDM in HPLMN</w:t>
      </w:r>
    </w:p>
    <w:p w:rsidR="002226D9" w:rsidRDefault="002226D9" w:rsidP="002226D9"/>
    <w:p w:rsidR="002226D9" w:rsidRDefault="002226D9" w:rsidP="002226D9">
      <w:r>
        <w:rPr>
          <w:rFonts w:hint="eastAsia"/>
        </w:rPr>
        <w:t>The scenario is shown in the figure below</w:t>
      </w:r>
    </w:p>
    <w:p w:rsidR="002226D9" w:rsidRDefault="002226D9" w:rsidP="002226D9"/>
    <w:p w:rsidR="002226D9" w:rsidRDefault="002226D9" w:rsidP="002226D9">
      <w:pPr>
        <w:rPr>
          <w:rFonts w:ascii="Calibri" w:hAnsi="Calibri"/>
          <w:color w:val="1F497D"/>
        </w:rPr>
      </w:pPr>
      <w:r>
        <w:rPr>
          <w:rFonts w:ascii="Calibri" w:hAnsi="Calibri"/>
          <w:color w:val="1F497D"/>
        </w:rPr>
        <w:fldChar w:fldCharType="begin"/>
      </w:r>
      <w:r>
        <w:rPr>
          <w:rFonts w:ascii="Calibri" w:hAnsi="Calibri"/>
          <w:color w:val="1F497D"/>
        </w:rPr>
        <w:instrText xml:space="preserve"> INCLUDEPICTURE  "cid:image004.png@01D4BC86.74C2F3C0" \* MERGEFORMATINET </w:instrText>
      </w:r>
      <w:r>
        <w:rPr>
          <w:rFonts w:ascii="Calibri" w:hAnsi="Calibri"/>
          <w:color w:val="1F497D"/>
        </w:rPr>
        <w:fldChar w:fldCharType="separate"/>
      </w:r>
      <w:r w:rsidR="00533978">
        <w:rPr>
          <w:rFonts w:ascii="Calibri" w:hAnsi="Calibri"/>
          <w:color w:val="1F497D"/>
        </w:rPr>
        <w:fldChar w:fldCharType="begin"/>
      </w:r>
      <w:r w:rsidR="00533978">
        <w:rPr>
          <w:rFonts w:ascii="Calibri" w:hAnsi="Calibri"/>
          <w:color w:val="1F497D"/>
        </w:rPr>
        <w:instrText xml:space="preserve"> </w:instrText>
      </w:r>
      <w:r w:rsidR="00533978">
        <w:rPr>
          <w:rFonts w:ascii="Calibri" w:hAnsi="Calibri"/>
          <w:color w:val="1F497D"/>
        </w:rPr>
        <w:instrText>INCLUDEPICTURE  "cid:image004.png@01D4BC86.74C2F3C0" \* MERGEFORMATINET</w:instrText>
      </w:r>
      <w:r w:rsidR="00533978">
        <w:rPr>
          <w:rFonts w:ascii="Calibri" w:hAnsi="Calibri"/>
          <w:color w:val="1F497D"/>
        </w:rPr>
        <w:instrText xml:space="preserve"> </w:instrText>
      </w:r>
      <w:r w:rsidR="00533978">
        <w:rPr>
          <w:rFonts w:ascii="Calibri" w:hAnsi="Calibri"/>
          <w:color w:val="1F497D"/>
        </w:rPr>
        <w:fldChar w:fldCharType="separate"/>
      </w:r>
      <w:r w:rsidR="00A8754C">
        <w:rPr>
          <w:rFonts w:ascii="Calibri" w:hAnsi="Calibri"/>
          <w:color w:val="1F497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7" o:spid="_x0000_i1025" type="#_x0000_t75" alt="cid:image004.png@01D4BC66.3CB70360" style="width:475.8pt;height:271.8pt">
            <v:imagedata r:id="rId9" r:href="rId10"/>
          </v:shape>
        </w:pict>
      </w:r>
      <w:r w:rsidR="00533978">
        <w:rPr>
          <w:rFonts w:ascii="Calibri" w:hAnsi="Calibri"/>
          <w:color w:val="1F497D"/>
        </w:rPr>
        <w:fldChar w:fldCharType="end"/>
      </w:r>
      <w:r>
        <w:rPr>
          <w:rFonts w:ascii="Calibri" w:hAnsi="Calibri"/>
          <w:color w:val="1F497D"/>
        </w:rPr>
        <w:fldChar w:fldCharType="end"/>
      </w:r>
    </w:p>
    <w:p w:rsidR="002226D9" w:rsidRPr="002226D9" w:rsidRDefault="002226D9" w:rsidP="002226D9">
      <w:pPr>
        <w:pStyle w:val="Caption"/>
        <w:jc w:val="center"/>
        <w:rPr>
          <w:b/>
        </w:rPr>
      </w:pPr>
      <w:r w:rsidRPr="002226D9">
        <w:rPr>
          <w:b/>
        </w:rPr>
        <w:t xml:space="preserve">Figure </w:t>
      </w:r>
      <w:r w:rsidRPr="002226D9">
        <w:rPr>
          <w:b/>
        </w:rPr>
        <w:fldChar w:fldCharType="begin"/>
      </w:r>
      <w:r w:rsidRPr="002226D9">
        <w:rPr>
          <w:b/>
        </w:rPr>
        <w:instrText xml:space="preserve"> SEQ Figure \* ARABIC </w:instrText>
      </w:r>
      <w:r w:rsidRPr="002226D9">
        <w:rPr>
          <w:b/>
        </w:rPr>
        <w:fldChar w:fldCharType="separate"/>
      </w:r>
      <w:r w:rsidRPr="002226D9">
        <w:rPr>
          <w:b/>
          <w:noProof/>
        </w:rPr>
        <w:t>1</w:t>
      </w:r>
      <w:r w:rsidRPr="002226D9">
        <w:rPr>
          <w:b/>
        </w:rPr>
        <w:fldChar w:fldCharType="end"/>
      </w:r>
      <w:r w:rsidRPr="002226D9">
        <w:rPr>
          <w:b/>
        </w:rPr>
        <w:t>: Scenario#1 - Malicious AMF Registering a UE in UDM</w:t>
      </w:r>
    </w:p>
    <w:p w:rsidR="00634713" w:rsidRDefault="00634713" w:rsidP="00634713"/>
    <w:p w:rsidR="002226D9" w:rsidRDefault="002226D9" w:rsidP="00634713">
      <w:r>
        <w:rPr>
          <w:rFonts w:hint="eastAsia"/>
        </w:rPr>
        <w:t>1. UE</w:t>
      </w:r>
      <w:r>
        <w:t xml:space="preserve"> with SUPI-X in serving PLMN A registers to AMF A. AMF A is registered as the serving AMF in UDM in the HPLMN.</w:t>
      </w:r>
    </w:p>
    <w:p w:rsidR="002226D9" w:rsidRDefault="002226D9" w:rsidP="00634713">
      <w:r>
        <w:t>2. Another serving PLMN B has N32-c/N32-f connections with SEPP in HPLMN.</w:t>
      </w:r>
    </w:p>
    <w:p w:rsidR="002226D9" w:rsidRDefault="002226D9" w:rsidP="00634713">
      <w:r>
        <w:t>3. PLMN B is not a well-protected network. A malicious AMF in PLMN B sends a Nudm_UECM_Registration for the UE with SUPI-X claiming that it is from Serving PLMN A and registers itself as the current serving AMF providing a "Initial Registration" indication.</w:t>
      </w:r>
    </w:p>
    <w:p w:rsidR="002226D9" w:rsidRDefault="002226D9" w:rsidP="00634713">
      <w:r>
        <w:lastRenderedPageBreak/>
        <w:t>4. UDM ends up sending Deregistration Notification to AMF A.</w:t>
      </w:r>
    </w:p>
    <w:p w:rsidR="002226D9" w:rsidRDefault="002226D9" w:rsidP="00634713">
      <w:r>
        <w:t>5. This creates a Denial of Service Attack by a malicious AMF.</w:t>
      </w:r>
    </w:p>
    <w:p w:rsidR="002226D9" w:rsidRDefault="002226D9" w:rsidP="00634713"/>
    <w:p w:rsidR="002226D9" w:rsidRDefault="002226D9" w:rsidP="00634713">
      <w:r>
        <w:t>Note that today SEPP in HPLMN cant verify if the serving PLMN A as claimed by the malicious AMF in PLMN B is same as the PLMN ID associated with the N32-f connection between PLMN B and HPLMN. The LS from SA3 requests to add a claimed serving PLMN ID in Access Token for the SEPP in HPLMN to verify.</w:t>
      </w:r>
    </w:p>
    <w:p w:rsidR="002226D9" w:rsidRDefault="002226D9" w:rsidP="00634713"/>
    <w:p w:rsidR="002226D9" w:rsidRDefault="002226D9" w:rsidP="002226D9">
      <w:pPr>
        <w:pStyle w:val="Heading2"/>
      </w:pPr>
      <w:r>
        <w:rPr>
          <w:rFonts w:hint="eastAsia"/>
        </w:rPr>
        <w:t>2.2 Scenario#2: Malicious UDM from another PLMN sending Deregistration Notification</w:t>
      </w:r>
    </w:p>
    <w:p w:rsidR="00CB5D59" w:rsidRDefault="00CB5D59" w:rsidP="00CB5D59"/>
    <w:p w:rsidR="00CB5D59" w:rsidRDefault="00CB5D59" w:rsidP="00CB5D59">
      <w:r>
        <w:rPr>
          <w:rFonts w:hint="eastAsia"/>
        </w:rPr>
        <w:t xml:space="preserve">1. UE with SUPI-X is registered to AMF in PLMN A. </w:t>
      </w:r>
      <w:r>
        <w:t>AMF-A is registered in UDM in HPLMN.</w:t>
      </w:r>
    </w:p>
    <w:p w:rsidR="00CB5D59" w:rsidRDefault="00CB5D59" w:rsidP="00CB5D59">
      <w:r>
        <w:t>2. A malicious UDM from another PLMN B sends a Dereigstration Notification to AMF-A in PLMN A, claiming that it is a UDM from HPLMN.</w:t>
      </w:r>
    </w:p>
    <w:p w:rsidR="00CB5D59" w:rsidRDefault="00CB5D59" w:rsidP="00CB5D59">
      <w:r>
        <w:t>3. This results in UE context being removed from AMF-A causing a DoS attack.</w:t>
      </w:r>
    </w:p>
    <w:p w:rsidR="00CB5D59" w:rsidRDefault="00CB5D59" w:rsidP="00CB5D59"/>
    <w:p w:rsidR="00CB5D59" w:rsidRPr="00CB5D59" w:rsidRDefault="00CB5D59" w:rsidP="00CB5D59">
      <w:pPr>
        <w:rPr>
          <w:b/>
          <w:u w:val="single"/>
        </w:rPr>
      </w:pPr>
      <w:r w:rsidRPr="00CB5D59">
        <w:rPr>
          <w:b/>
          <w:u w:val="single"/>
        </w:rPr>
        <w:t>Observations:</w:t>
      </w:r>
    </w:p>
    <w:p w:rsidR="00CB5D59" w:rsidRDefault="00CB5D59" w:rsidP="00CB5D59">
      <w:r>
        <w:rPr>
          <w:rFonts w:hint="eastAsia"/>
        </w:rPr>
        <w:t xml:space="preserve">1. </w:t>
      </w:r>
      <w:r>
        <w:t>Notification messages (callback) do not carry OAuth 2.0 token.</w:t>
      </w:r>
    </w:p>
    <w:p w:rsidR="00CB5D59" w:rsidRDefault="00CB5D59" w:rsidP="00CB5D59">
      <w:r>
        <w:t>2. Hence PLMN ID verification by including the PLMN ID in OAuth 2.0 token will not work for this scenario.</w:t>
      </w:r>
    </w:p>
    <w:p w:rsidR="00CB5D59" w:rsidRDefault="00CB5D59" w:rsidP="00CB5D59">
      <w:r>
        <w:t xml:space="preserve">3. </w:t>
      </w:r>
      <w:r w:rsidRPr="000B71E3">
        <w:t>DeregistrationData</w:t>
      </w:r>
      <w:r>
        <w:t xml:space="preserve"> included in the DeregistrationNotification anyways does not have any PLMN ID attribute.</w:t>
      </w:r>
    </w:p>
    <w:p w:rsidR="00CB5D59" w:rsidRDefault="00CB5D59" w:rsidP="00CB5D59">
      <w:r w:rsidRPr="00CB5D59">
        <w:rPr>
          <w:highlight w:val="yellow"/>
        </w:rPr>
        <w:t>4. Protection against such malicious deregistration can be given if stage 3 specifications state that the "deregCallbackUri" included by AMF during registration procedure towards UDM should be unique per UE and the URI should have a random pattern after the authority part. This will ensure that malicious UDMs cant guess the callback URI of AMFs and hence cant maliciously deregister.</w:t>
      </w:r>
    </w:p>
    <w:p w:rsidR="00CB5D59" w:rsidRDefault="00CB5D59" w:rsidP="00CB5D59"/>
    <w:p w:rsidR="00CB5D59" w:rsidRDefault="00CD14B9" w:rsidP="00CB5D59">
      <w:pPr>
        <w:pStyle w:val="Heading1"/>
      </w:pPr>
      <w:r>
        <w:t xml:space="preserve">3. </w:t>
      </w:r>
      <w:r w:rsidR="00CB5D59">
        <w:rPr>
          <w:rFonts w:hint="eastAsia"/>
        </w:rPr>
        <w:t>Conclusion</w:t>
      </w:r>
    </w:p>
    <w:p w:rsidR="00CB5D59" w:rsidRDefault="00CB5D59" w:rsidP="00CB5D59">
      <w:r>
        <w:rPr>
          <w:rFonts w:hint="eastAsia"/>
        </w:rPr>
        <w:t>It is proposed to discuss these options and handle in CT4 the following way</w:t>
      </w:r>
    </w:p>
    <w:p w:rsidR="00CB5D59" w:rsidRDefault="00CB5D59" w:rsidP="00CB5D59">
      <w:r>
        <w:t>1. Bring CR to TS 29.510 to add PLMN ID to access token claim to address LS from SA3.</w:t>
      </w:r>
    </w:p>
    <w:p w:rsidR="00A8754C" w:rsidRDefault="00A8754C" w:rsidP="00CB5D59">
      <w:r>
        <w:t>2. A CR to TS 29.573 is required to specify that receiving SEPP shall verify the PLMN ID included in the Oauth 2.0 token against the PLMN ID corresponding to N32-f.</w:t>
      </w:r>
    </w:p>
    <w:p w:rsidR="00CB5D59" w:rsidRDefault="00FA4144" w:rsidP="00CB5D59">
      <w:r>
        <w:t>3</w:t>
      </w:r>
      <w:r w:rsidR="00CB5D59">
        <w:t xml:space="preserve">. Specify in TS 29.503 that </w:t>
      </w:r>
      <w:r w:rsidR="00CB5D59" w:rsidRPr="00CB5D59">
        <w:t>"deregCallbackUri" included by AMF during registration procedure towards UDM should be unique per UE and the URI should have a random pattern after the authority part.</w:t>
      </w:r>
    </w:p>
    <w:p w:rsidR="00CB5D59" w:rsidRDefault="00FA4144" w:rsidP="00CB5D59">
      <w:r>
        <w:t>4</w:t>
      </w:r>
      <w:r w:rsidR="00CB5D59">
        <w:t>. Respond to SA3 in the next CT4 meeting.</w:t>
      </w:r>
    </w:p>
    <w:p w:rsidR="00CB5D59" w:rsidRPr="00CB5D59" w:rsidRDefault="00CB5D59" w:rsidP="00CB5D59"/>
    <w:p w:rsidR="007C23DB" w:rsidRDefault="00CD14B9" w:rsidP="007C23DB">
      <w:pPr>
        <w:pStyle w:val="Heading1"/>
      </w:pPr>
      <w:r>
        <w:t xml:space="preserve">4. </w:t>
      </w:r>
      <w:bookmarkStart w:id="0" w:name="_GoBack"/>
      <w:bookmarkEnd w:id="0"/>
      <w:r w:rsidR="007C23DB">
        <w:rPr>
          <w:rFonts w:hint="eastAsia"/>
        </w:rPr>
        <w:t>References</w:t>
      </w:r>
    </w:p>
    <w:p w:rsidR="007C23DB" w:rsidRDefault="007C23DB" w:rsidP="007C23DB">
      <w:r>
        <w:rPr>
          <w:rFonts w:hint="eastAsia"/>
        </w:rPr>
        <w:t>[1]</w:t>
      </w:r>
      <w:r>
        <w:rPr>
          <w:rFonts w:hint="eastAsia"/>
        </w:rPr>
        <w:tab/>
        <w:t>S3-</w:t>
      </w:r>
      <w:r>
        <w:t>183683 - CR introducing PLMN ID verification in SEPP</w:t>
      </w:r>
      <w:r w:rsidR="001F6016">
        <w:t>.</w:t>
      </w:r>
    </w:p>
    <w:p w:rsidR="001F6016" w:rsidRDefault="001F6016" w:rsidP="007C23DB">
      <w:r>
        <w:t>[2]</w:t>
      </w:r>
      <w:r>
        <w:tab/>
        <w:t>S3-182981 - Initial CR trying to introduce the PLMN ID verification in SEPP. The cover page has details on the scenario. The CR was noted with the following discussion as mentioned in the SA3#92AH chairman notes</w:t>
      </w:r>
    </w:p>
    <w:p w:rsidR="001F6016" w:rsidRDefault="001F6016" w:rsidP="007C23DB"/>
    <w:p w:rsidR="001F6016" w:rsidRDefault="001F6016" w:rsidP="001F6016">
      <w:pPr>
        <w:rPr>
          <w:rFonts w:ascii="Arial" w:hAnsi="Arial" w:cs="Arial"/>
          <w:b/>
        </w:rPr>
      </w:pPr>
      <w:r>
        <w:rPr>
          <w:rFonts w:ascii="Arial" w:hAnsi="Arial" w:cs="Arial"/>
          <w:b/>
        </w:rPr>
        <w:t xml:space="preserve">Discussion: </w:t>
      </w:r>
    </w:p>
    <w:p w:rsidR="001F6016" w:rsidRDefault="001F6016" w:rsidP="001F6016">
      <w:r>
        <w:t xml:space="preserve">DT: Assume that PLMN is checked at N32 setup – prevents the need of receiving message on N32-f and validate PLMN there. </w:t>
      </w:r>
    </w:p>
    <w:p w:rsidR="001F6016" w:rsidRDefault="001F6016" w:rsidP="001F6016">
      <w:r>
        <w:t>Huawei: Prevent an authorized network for claiming to be another network.</w:t>
      </w:r>
    </w:p>
    <w:p w:rsidR="001F6016" w:rsidRDefault="001F6016" w:rsidP="001F6016">
      <w:r>
        <w:t>DT: Is the threat that one roaming partner is impersonating another one.</w:t>
      </w:r>
    </w:p>
    <w:p w:rsidR="001F6016" w:rsidRDefault="001F6016" w:rsidP="001F6016">
      <w:r>
        <w:t>Huawei: Yes.</w:t>
      </w:r>
    </w:p>
    <w:p w:rsidR="001F6016" w:rsidRDefault="001F6016" w:rsidP="001F6016">
      <w:r>
        <w:t>The document was kept open as the problem is not being fully agreed at this time.</w:t>
      </w:r>
    </w:p>
    <w:p w:rsidR="001F6016" w:rsidRDefault="001F6016" w:rsidP="001F6016">
      <w:r>
        <w:t>Noted</w:t>
      </w:r>
    </w:p>
    <w:p w:rsidR="001F6016" w:rsidRPr="007C23DB" w:rsidRDefault="001F6016" w:rsidP="007C23DB"/>
    <w:p w:rsidR="00634713" w:rsidRPr="00634713" w:rsidRDefault="00634713" w:rsidP="00634713"/>
    <w:sectPr w:rsidR="00634713" w:rsidRPr="0063471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978" w:rsidRDefault="00533978">
      <w:r>
        <w:separator/>
      </w:r>
    </w:p>
  </w:endnote>
  <w:endnote w:type="continuationSeparator" w:id="0">
    <w:p w:rsidR="00533978" w:rsidRDefault="00533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Light">
    <w:altName w:val="等线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978" w:rsidRDefault="00533978">
      <w:r>
        <w:separator/>
      </w:r>
    </w:p>
  </w:footnote>
  <w:footnote w:type="continuationSeparator" w:id="0">
    <w:p w:rsidR="00533978" w:rsidRDefault="005339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2191A"/>
    <w:rsid w:val="00046686"/>
    <w:rsid w:val="00046FDD"/>
    <w:rsid w:val="00057E1E"/>
    <w:rsid w:val="00072A7C"/>
    <w:rsid w:val="000775E7"/>
    <w:rsid w:val="0007775C"/>
    <w:rsid w:val="000967F4"/>
    <w:rsid w:val="000E0429"/>
    <w:rsid w:val="000F6E51"/>
    <w:rsid w:val="00102A24"/>
    <w:rsid w:val="00135831"/>
    <w:rsid w:val="001376A6"/>
    <w:rsid w:val="0014413C"/>
    <w:rsid w:val="00166A1B"/>
    <w:rsid w:val="00192B41"/>
    <w:rsid w:val="00197E4A"/>
    <w:rsid w:val="001A31EF"/>
    <w:rsid w:val="001B01F1"/>
    <w:rsid w:val="001B2414"/>
    <w:rsid w:val="001B5421"/>
    <w:rsid w:val="001B650D"/>
    <w:rsid w:val="001D0B09"/>
    <w:rsid w:val="001F6016"/>
    <w:rsid w:val="002070CB"/>
    <w:rsid w:val="002226D9"/>
    <w:rsid w:val="002336BF"/>
    <w:rsid w:val="00235F9B"/>
    <w:rsid w:val="00236BBA"/>
    <w:rsid w:val="00236D1F"/>
    <w:rsid w:val="002407FF"/>
    <w:rsid w:val="002541D3"/>
    <w:rsid w:val="00256429"/>
    <w:rsid w:val="0026253E"/>
    <w:rsid w:val="002919B7"/>
    <w:rsid w:val="00295D61"/>
    <w:rsid w:val="002B2FE7"/>
    <w:rsid w:val="002B34EA"/>
    <w:rsid w:val="002B5361"/>
    <w:rsid w:val="002C47B8"/>
    <w:rsid w:val="002E397B"/>
    <w:rsid w:val="002E3AE2"/>
    <w:rsid w:val="002F7CCB"/>
    <w:rsid w:val="00313F3E"/>
    <w:rsid w:val="00320536"/>
    <w:rsid w:val="00325E33"/>
    <w:rsid w:val="003275E6"/>
    <w:rsid w:val="00354553"/>
    <w:rsid w:val="00392C87"/>
    <w:rsid w:val="003A67E1"/>
    <w:rsid w:val="003D4593"/>
    <w:rsid w:val="003E2C8B"/>
    <w:rsid w:val="003E710B"/>
    <w:rsid w:val="0040145D"/>
    <w:rsid w:val="00411339"/>
    <w:rsid w:val="004131BD"/>
    <w:rsid w:val="00416CEA"/>
    <w:rsid w:val="00421AFD"/>
    <w:rsid w:val="00432048"/>
    <w:rsid w:val="004518DB"/>
    <w:rsid w:val="00477EBC"/>
    <w:rsid w:val="004A0A73"/>
    <w:rsid w:val="004A661C"/>
    <w:rsid w:val="004D2FA0"/>
    <w:rsid w:val="004E1010"/>
    <w:rsid w:val="0050202A"/>
    <w:rsid w:val="0052032E"/>
    <w:rsid w:val="00533978"/>
    <w:rsid w:val="00544D8F"/>
    <w:rsid w:val="00553BDE"/>
    <w:rsid w:val="00562495"/>
    <w:rsid w:val="00577727"/>
    <w:rsid w:val="005777AF"/>
    <w:rsid w:val="00586562"/>
    <w:rsid w:val="00593DC4"/>
    <w:rsid w:val="0059529B"/>
    <w:rsid w:val="005A6ABC"/>
    <w:rsid w:val="005C0CC6"/>
    <w:rsid w:val="005C0FFC"/>
    <w:rsid w:val="005C3F71"/>
    <w:rsid w:val="005D1F7E"/>
    <w:rsid w:val="005E7235"/>
    <w:rsid w:val="005F4B34"/>
    <w:rsid w:val="00616E18"/>
    <w:rsid w:val="00623AED"/>
    <w:rsid w:val="00632157"/>
    <w:rsid w:val="00633971"/>
    <w:rsid w:val="00634713"/>
    <w:rsid w:val="0064121E"/>
    <w:rsid w:val="00660354"/>
    <w:rsid w:val="00665B9B"/>
    <w:rsid w:val="00665DC4"/>
    <w:rsid w:val="006D3D54"/>
    <w:rsid w:val="006E1A49"/>
    <w:rsid w:val="006F1B00"/>
    <w:rsid w:val="006F4B7A"/>
    <w:rsid w:val="00700A59"/>
    <w:rsid w:val="00710142"/>
    <w:rsid w:val="00712E81"/>
    <w:rsid w:val="00723919"/>
    <w:rsid w:val="00762474"/>
    <w:rsid w:val="007814A8"/>
    <w:rsid w:val="00781A62"/>
    <w:rsid w:val="00783C0E"/>
    <w:rsid w:val="00787383"/>
    <w:rsid w:val="00791B51"/>
    <w:rsid w:val="007B5F65"/>
    <w:rsid w:val="007C23DB"/>
    <w:rsid w:val="007D3C7C"/>
    <w:rsid w:val="007F6574"/>
    <w:rsid w:val="00850CD4"/>
    <w:rsid w:val="00854A49"/>
    <w:rsid w:val="008A06BE"/>
    <w:rsid w:val="008A56FD"/>
    <w:rsid w:val="008D3DA6"/>
    <w:rsid w:val="008F7444"/>
    <w:rsid w:val="0091399A"/>
    <w:rsid w:val="00926791"/>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51A1"/>
    <w:rsid w:val="00A17F01"/>
    <w:rsid w:val="00A24557"/>
    <w:rsid w:val="00A27A64"/>
    <w:rsid w:val="00A37F80"/>
    <w:rsid w:val="00A61169"/>
    <w:rsid w:val="00A63024"/>
    <w:rsid w:val="00A82FCC"/>
    <w:rsid w:val="00A8754C"/>
    <w:rsid w:val="00A906A4"/>
    <w:rsid w:val="00AA574E"/>
    <w:rsid w:val="00AD324E"/>
    <w:rsid w:val="00AD5B51"/>
    <w:rsid w:val="00AD7B78"/>
    <w:rsid w:val="00AF4118"/>
    <w:rsid w:val="00B3526C"/>
    <w:rsid w:val="00B47534"/>
    <w:rsid w:val="00B84B54"/>
    <w:rsid w:val="00B92C7D"/>
    <w:rsid w:val="00B93BB2"/>
    <w:rsid w:val="00B9697B"/>
    <w:rsid w:val="00BA46C7"/>
    <w:rsid w:val="00BC2E5F"/>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7131F"/>
    <w:rsid w:val="00CA5DB0"/>
    <w:rsid w:val="00CB5036"/>
    <w:rsid w:val="00CB5D59"/>
    <w:rsid w:val="00CD14B9"/>
    <w:rsid w:val="00D145EC"/>
    <w:rsid w:val="00D43C0B"/>
    <w:rsid w:val="00D44A74"/>
    <w:rsid w:val="00D57CD2"/>
    <w:rsid w:val="00D57E66"/>
    <w:rsid w:val="00D73350"/>
    <w:rsid w:val="00D8756E"/>
    <w:rsid w:val="00D938DD"/>
    <w:rsid w:val="00D974EA"/>
    <w:rsid w:val="00DA20C0"/>
    <w:rsid w:val="00DC0F52"/>
    <w:rsid w:val="00DC4726"/>
    <w:rsid w:val="00DD40D2"/>
    <w:rsid w:val="00DE5BBF"/>
    <w:rsid w:val="00DF7437"/>
    <w:rsid w:val="00E041CD"/>
    <w:rsid w:val="00E1463F"/>
    <w:rsid w:val="00E363A9"/>
    <w:rsid w:val="00E53AE3"/>
    <w:rsid w:val="00E64FB2"/>
    <w:rsid w:val="00E81E2C"/>
    <w:rsid w:val="00EC10EC"/>
    <w:rsid w:val="00EE0176"/>
    <w:rsid w:val="00EF0942"/>
    <w:rsid w:val="00EF291F"/>
    <w:rsid w:val="00F0218C"/>
    <w:rsid w:val="00F0393B"/>
    <w:rsid w:val="00F313DD"/>
    <w:rsid w:val="00F378BE"/>
    <w:rsid w:val="00F763A4"/>
    <w:rsid w:val="00F941B8"/>
    <w:rsid w:val="00FA4144"/>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paragraph" w:customStyle="1" w:styleId="TF">
    <w:name w:val="TF"/>
    <w:basedOn w:val="Normal"/>
    <w:qFormat/>
    <w:rsid w:val="002226D9"/>
    <w:rPr>
      <w:rFonts w:ascii="Calibri" w:hAnsi="Calibri"/>
      <w:color w:val="1F497D"/>
    </w:rPr>
  </w:style>
  <w:style w:type="paragraph" w:styleId="Caption">
    <w:name w:val="caption"/>
    <w:basedOn w:val="Normal"/>
    <w:next w:val="Normal"/>
    <w:unhideWhenUsed/>
    <w:qFormat/>
    <w:rsid w:val="002226D9"/>
    <w:rPr>
      <w:rFonts w:ascii="Calibri Light" w:eastAsia="SimHei" w:hAnsi="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4.png@01D4BC86.74C2F3C0" TargetMode="Externa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14A0A-4F27-496E-B058-CEE3F2193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631</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Huawei-CT4#89-SB</cp:lastModifiedBy>
  <cp:revision>9</cp:revision>
  <cp:lastPrinted>2001-04-23T09:30:00Z</cp:lastPrinted>
  <dcterms:created xsi:type="dcterms:W3CDTF">2019-01-14T13:29:00Z</dcterms:created>
  <dcterms:modified xsi:type="dcterms:W3CDTF">2019-02-21T09:02:00Z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(2)WVKokWWwg7zlrGH3afAQSXAXQrBc0WnrmQzDJiSjGG6K08KENTRmmr2uDTYVkrSmXyAmgRkn
dlGk8VCcBlNHiSeH8pnTaYZNKUZbFRxEW8O1J/8RAd5L8SRd47CUj0oGfC249eI3SZ2pcP9e
BmDphBIDwYMGeEXB3rsAdYi/Sj3r/e0+BJ+f+2FU4LJYUhJezZeobzGLqlSuNE2DPcEpHTAg
C0MBx7JOidpPO3gN/V</vt:lpwstr>
  </property>
  <property fmtid="{D5CDD505-2E9C-101B-9397-08002B2CF9AE}" pid="3" name="_2015_ms_pID_7253431">
    <vt:lpwstr>KaPsBiCRyWpled/6nFOMC0a9NEF1EWC1AGX/8as5ASzU/qvNulgVDW
UfN1S+38W7P+8l8rmoqLmR3aielCr+om8iBgQfGPmvFUxvAH5QsUfshMKhBF979HizFAKkxn
4woeAFkqMooDz3jh/+ghHhuR8cz5B56nfT4jISMDUwSmn8jU5L9Szfkl880RCA5CT4s=</vt:lpwstr>
  </property>
</Properties>
</file>