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97B" w:rsidRDefault="002E397B" w:rsidP="002E397B">
      <w:pPr>
        <w:pStyle w:val="CRCoverPage"/>
        <w:tabs>
          <w:tab w:val="right" w:pos="9639"/>
        </w:tabs>
        <w:spacing w:after="0"/>
        <w:rPr>
          <w:b/>
          <w:noProof/>
          <w:sz w:val="24"/>
        </w:rPr>
      </w:pPr>
      <w:r>
        <w:rPr>
          <w:b/>
          <w:noProof/>
          <w:sz w:val="24"/>
        </w:rPr>
        <w:t>3GPP TSG CT4 Meeting #6</w:t>
      </w:r>
      <w:r w:rsidR="003D6C1E">
        <w:rPr>
          <w:b/>
          <w:noProof/>
          <w:sz w:val="24"/>
        </w:rPr>
        <w:t>9</w:t>
      </w:r>
      <w:r>
        <w:rPr>
          <w:b/>
          <w:noProof/>
          <w:sz w:val="24"/>
        </w:rPr>
        <w:tab/>
        <w:t>C4-150</w:t>
      </w:r>
      <w:r w:rsidR="007F6205">
        <w:rPr>
          <w:b/>
          <w:noProof/>
          <w:sz w:val="24"/>
        </w:rPr>
        <w:t>8</w:t>
      </w:r>
      <w:r w:rsidR="00615D73">
        <w:rPr>
          <w:b/>
          <w:noProof/>
          <w:sz w:val="24"/>
        </w:rPr>
        <w:t>08</w:t>
      </w:r>
    </w:p>
    <w:p w:rsidR="002E397B" w:rsidRDefault="003D6C1E" w:rsidP="002E397B">
      <w:pPr>
        <w:pStyle w:val="CRCoverPage"/>
        <w:tabs>
          <w:tab w:val="right" w:pos="9639"/>
        </w:tabs>
        <w:spacing w:after="0"/>
        <w:rPr>
          <w:b/>
          <w:noProof/>
          <w:sz w:val="24"/>
        </w:rPr>
      </w:pPr>
      <w:r>
        <w:rPr>
          <w:b/>
          <w:noProof/>
          <w:sz w:val="24"/>
        </w:rPr>
        <w:t>Sanya, P.R. China; 25</w:t>
      </w:r>
      <w:r>
        <w:rPr>
          <w:b/>
          <w:noProof/>
          <w:sz w:val="24"/>
          <w:vertAlign w:val="superscript"/>
        </w:rPr>
        <w:t>th</w:t>
      </w:r>
      <w:r>
        <w:rPr>
          <w:b/>
          <w:noProof/>
          <w:sz w:val="24"/>
        </w:rPr>
        <w:t xml:space="preserve"> – 29</w:t>
      </w:r>
      <w:r>
        <w:rPr>
          <w:b/>
          <w:noProof/>
          <w:sz w:val="24"/>
          <w:vertAlign w:val="superscript"/>
        </w:rPr>
        <w:t>th</w:t>
      </w:r>
      <w:r>
        <w:rPr>
          <w:b/>
          <w:noProof/>
          <w:sz w:val="24"/>
        </w:rPr>
        <w:t xml:space="preserve"> May 2015</w:t>
      </w:r>
    </w:p>
    <w:p w:rsidR="00EF0942" w:rsidRPr="00B93BB2" w:rsidRDefault="00EF0942" w:rsidP="00EF0942">
      <w:pPr>
        <w:pStyle w:val="CRCoverPage"/>
        <w:tabs>
          <w:tab w:val="right" w:pos="9639"/>
        </w:tabs>
        <w:spacing w:after="0"/>
        <w:rPr>
          <w:b/>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4382B">
        <w:rPr>
          <w:rFonts w:ascii="Arial" w:hAnsi="Arial" w:cs="Arial"/>
          <w:b/>
          <w:bCs/>
        </w:rPr>
        <w:t>Alcatel-Lucent</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4382B">
        <w:rPr>
          <w:rFonts w:ascii="Arial" w:hAnsi="Arial" w:cs="Arial"/>
          <w:b/>
          <w:bCs/>
        </w:rPr>
        <w:t xml:space="preserve">DISC: </w:t>
      </w:r>
      <w:r w:rsidR="007F6205" w:rsidRPr="007F6205">
        <w:rPr>
          <w:rFonts w:ascii="Arial" w:hAnsi="Arial" w:cs="Arial"/>
          <w:b/>
          <w:bCs/>
        </w:rPr>
        <w:t>(D</w:t>
      </w:r>
      <w:proofErr w:type="gramStart"/>
      <w:r w:rsidR="007F6205" w:rsidRPr="007F6205">
        <w:rPr>
          <w:rFonts w:ascii="Arial" w:hAnsi="Arial" w:cs="Arial"/>
          <w:b/>
          <w:bCs/>
        </w:rPr>
        <w:t>)TLS</w:t>
      </w:r>
      <w:proofErr w:type="gramEnd"/>
      <w:r w:rsidR="007F6205" w:rsidRPr="007F6205">
        <w:rPr>
          <w:rFonts w:ascii="Arial" w:hAnsi="Arial" w:cs="Arial"/>
          <w:b/>
          <w:bCs/>
        </w:rPr>
        <w:t xml:space="preserve"> profile information from security management perspective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F6205">
        <w:rPr>
          <w:rFonts w:ascii="Arial" w:hAnsi="Arial" w:cs="Arial"/>
          <w:b/>
          <w:bCs/>
        </w:rPr>
        <w:t>7</w:t>
      </w:r>
      <w:r w:rsidR="00A4382B">
        <w:rPr>
          <w:rFonts w:ascii="Arial" w:hAnsi="Arial" w:cs="Arial"/>
          <w:b/>
          <w:bCs/>
        </w:rPr>
        <w:t>.1.</w:t>
      </w:r>
      <w:r w:rsidR="007F6205">
        <w:rPr>
          <w:rFonts w:ascii="Arial" w:hAnsi="Arial" w:cs="Arial"/>
          <w:b/>
          <w:bCs/>
        </w:rPr>
        <w:t>4</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4382B">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3B688C" w:rsidRDefault="003B688C">
      <w:pPr>
        <w:rPr>
          <w:rFonts w:ascii="Arial" w:hAnsi="Arial" w:cs="Arial"/>
          <w:b/>
          <w:bCs/>
        </w:rPr>
      </w:pPr>
      <w:r>
        <w:rPr>
          <w:rFonts w:ascii="Arial" w:hAnsi="Arial" w:cs="Arial"/>
          <w:b/>
          <w:bCs/>
        </w:rPr>
        <w:t>Abstract</w:t>
      </w:r>
    </w:p>
    <w:p w:rsidR="003B688C" w:rsidRDefault="002039C5" w:rsidP="003B688C">
      <w:r>
        <w:t xml:space="preserve">The H.248 </w:t>
      </w:r>
      <w:proofErr w:type="gramStart"/>
      <w:r>
        <w:t>Iq</w:t>
      </w:r>
      <w:proofErr w:type="gramEnd"/>
      <w:r>
        <w:t xml:space="preserve"> </w:t>
      </w:r>
      <w:r w:rsidR="004B6092">
        <w:t xml:space="preserve">and Mp </w:t>
      </w:r>
      <w:r>
        <w:t>profile</w:t>
      </w:r>
      <w:r w:rsidR="004B6092">
        <w:t>s</w:t>
      </w:r>
      <w:r>
        <w:t xml:space="preserve"> supports TLS and DTLS connections since 3GPP Rel-12. The aspect about the finally negotiated and used (D</w:t>
      </w:r>
      <w:proofErr w:type="gramStart"/>
      <w:r>
        <w:t>)TLS</w:t>
      </w:r>
      <w:proofErr w:type="gramEnd"/>
      <w:r>
        <w:t xml:space="preserve"> protocol parameter values is still a pending item. The discussion paper summarizes the situation. </w:t>
      </w:r>
    </w:p>
    <w:p w:rsidR="006B25E5" w:rsidRDefault="006B25E5" w:rsidP="003B688C"/>
    <w:p w:rsidR="006B25E5" w:rsidRDefault="006B25E5" w:rsidP="006B25E5">
      <w:pPr>
        <w:rPr>
          <w:lang w:val="en-US"/>
        </w:rPr>
      </w:pPr>
      <w:r>
        <w:rPr>
          <w:lang w:val="en-US"/>
        </w:rPr>
        <w:t>NOTE:</w:t>
      </w:r>
    </w:p>
    <w:p w:rsidR="006B25E5" w:rsidRDefault="006B25E5" w:rsidP="006B25E5">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9"/>
        <w:gridCol w:w="6272"/>
      </w:tblGrid>
      <w:tr w:rsidR="006B25E5" w:rsidRPr="009A4EB8" w:rsidTr="00700982">
        <w:trPr>
          <w:jc w:val="center"/>
        </w:trPr>
        <w:tc>
          <w:tcPr>
            <w:tcW w:w="2989" w:type="dxa"/>
          </w:tcPr>
          <w:p w:rsidR="006B25E5" w:rsidRDefault="006B25E5" w:rsidP="00700982">
            <w:pPr>
              <w:pStyle w:val="TAC"/>
              <w:spacing w:before="60" w:after="60"/>
              <w:jc w:val="left"/>
              <w:rPr>
                <w:rFonts w:cs="Arial"/>
                <w:szCs w:val="18"/>
              </w:rPr>
            </w:pPr>
            <w:r>
              <w:rPr>
                <w:rFonts w:cs="Arial"/>
                <w:szCs w:val="18"/>
              </w:rPr>
              <w:t>(D)TLS terminology</w:t>
            </w:r>
          </w:p>
        </w:tc>
        <w:tc>
          <w:tcPr>
            <w:tcW w:w="6272" w:type="dxa"/>
          </w:tcPr>
          <w:p w:rsidR="006B25E5" w:rsidRDefault="006B25E5" w:rsidP="006B25E5">
            <w:pPr>
              <w:pStyle w:val="TAC"/>
              <w:tabs>
                <w:tab w:val="left" w:pos="2392"/>
              </w:tabs>
              <w:spacing w:before="60" w:after="60"/>
              <w:jc w:val="left"/>
              <w:rPr>
                <w:rFonts w:cs="Arial"/>
                <w:szCs w:val="18"/>
              </w:rPr>
            </w:pPr>
            <w:r>
              <w:rPr>
                <w:lang w:val="en-US"/>
              </w:rPr>
              <w:t>The terms used in this document represent a semantic as defined draft [</w:t>
            </w:r>
            <w:hyperlink r:id="rId9" w:history="1">
              <w:r>
                <w:rPr>
                  <w:rStyle w:val="Hyperlink"/>
                </w:rPr>
                <w:t>draft-guballa-tls-terminology</w:t>
              </w:r>
            </w:hyperlink>
            <w:r>
              <w:rPr>
                <w:lang w:val="en-US"/>
              </w:rPr>
              <w:t>] (in IETF WG TLS).</w:t>
            </w:r>
          </w:p>
        </w:tc>
      </w:tr>
    </w:tbl>
    <w:p w:rsidR="006B25E5" w:rsidRPr="007D4B44" w:rsidRDefault="006B25E5" w:rsidP="006B25E5"/>
    <w:p w:rsidR="00397E87" w:rsidRDefault="00397E87">
      <w:pPr>
        <w:rPr>
          <w:rFonts w:ascii="Arial" w:hAnsi="Arial" w:cs="Arial"/>
          <w:b/>
          <w:bCs/>
        </w:rPr>
      </w:pPr>
      <w:r>
        <w:rPr>
          <w:rFonts w:ascii="Arial" w:hAnsi="Arial" w:cs="Arial"/>
          <w:b/>
          <w:bCs/>
        </w:rPr>
        <w:t>Overview:</w:t>
      </w:r>
      <w:r>
        <w:rPr>
          <w:rFonts w:ascii="Arial" w:hAnsi="Arial" w:cs="Arial"/>
          <w:b/>
          <w:bCs/>
        </w:rPr>
        <w:br/>
      </w:r>
    </w:p>
    <w:p w:rsidR="004B6092" w:rsidRDefault="00E55641">
      <w:pPr>
        <w:pStyle w:val="TOC1"/>
        <w:tabs>
          <w:tab w:val="right" w:leader="dot" w:pos="9855"/>
        </w:tabs>
        <w:rPr>
          <w:rFonts w:asciiTheme="minorHAnsi" w:eastAsiaTheme="minorEastAsia" w:hAnsiTheme="minorHAnsi" w:cstheme="minorBidi"/>
          <w:noProof/>
          <w:sz w:val="22"/>
          <w:szCs w:val="22"/>
          <w:lang w:eastAsia="en-GB"/>
        </w:rPr>
      </w:pPr>
      <w:r>
        <w:rPr>
          <w:rFonts w:ascii="Arial" w:hAnsi="Arial" w:cs="Arial"/>
          <w:b/>
          <w:bCs/>
        </w:rPr>
        <w:fldChar w:fldCharType="begin"/>
      </w:r>
      <w:r w:rsidR="00397E87">
        <w:rPr>
          <w:rFonts w:ascii="Arial" w:hAnsi="Arial" w:cs="Arial"/>
          <w:b/>
          <w:bCs/>
        </w:rPr>
        <w:instrText xml:space="preserve"> TOC \o "1-3" \h \z \u </w:instrText>
      </w:r>
      <w:r>
        <w:rPr>
          <w:rFonts w:ascii="Arial" w:hAnsi="Arial" w:cs="Arial"/>
          <w:b/>
          <w:bCs/>
        </w:rPr>
        <w:fldChar w:fldCharType="separate"/>
      </w:r>
      <w:hyperlink w:anchor="_Toc418610159" w:history="1">
        <w:r w:rsidR="004B6092" w:rsidRPr="00E3110F">
          <w:rPr>
            <w:rStyle w:val="Hyperlink"/>
            <w:noProof/>
            <w:lang w:val="en-US"/>
          </w:rPr>
          <w:t>1. Background:</w:t>
        </w:r>
        <w:r w:rsidR="004B6092">
          <w:rPr>
            <w:noProof/>
            <w:webHidden/>
          </w:rPr>
          <w:tab/>
        </w:r>
        <w:r>
          <w:rPr>
            <w:noProof/>
            <w:webHidden/>
          </w:rPr>
          <w:fldChar w:fldCharType="begin"/>
        </w:r>
        <w:r w:rsidR="004B6092">
          <w:rPr>
            <w:noProof/>
            <w:webHidden/>
          </w:rPr>
          <w:instrText xml:space="preserve"> PAGEREF _Toc418610159 \h </w:instrText>
        </w:r>
        <w:r>
          <w:rPr>
            <w:noProof/>
            <w:webHidden/>
          </w:rPr>
        </w:r>
        <w:r>
          <w:rPr>
            <w:noProof/>
            <w:webHidden/>
          </w:rPr>
          <w:fldChar w:fldCharType="separate"/>
        </w:r>
        <w:r w:rsidR="004B6092">
          <w:rPr>
            <w:noProof/>
            <w:webHidden/>
          </w:rPr>
          <w:t>1</w:t>
        </w:r>
        <w:r>
          <w:rPr>
            <w:noProof/>
            <w:webHidden/>
          </w:rPr>
          <w:fldChar w:fldCharType="end"/>
        </w:r>
      </w:hyperlink>
    </w:p>
    <w:p w:rsidR="004B6092" w:rsidRDefault="00E55641">
      <w:pPr>
        <w:pStyle w:val="TOC1"/>
        <w:tabs>
          <w:tab w:val="right" w:leader="dot" w:pos="9855"/>
        </w:tabs>
        <w:rPr>
          <w:rFonts w:asciiTheme="minorHAnsi" w:eastAsiaTheme="minorEastAsia" w:hAnsiTheme="minorHAnsi" w:cstheme="minorBidi"/>
          <w:noProof/>
          <w:sz w:val="22"/>
          <w:szCs w:val="22"/>
          <w:lang w:eastAsia="en-GB"/>
        </w:rPr>
      </w:pPr>
      <w:hyperlink w:anchor="_Toc418610160" w:history="1">
        <w:r w:rsidR="004B6092" w:rsidRPr="00E3110F">
          <w:rPr>
            <w:rStyle w:val="Hyperlink"/>
            <w:noProof/>
            <w:lang w:val="en-US"/>
          </w:rPr>
          <w:t>2. Problem statement</w:t>
        </w:r>
        <w:r w:rsidR="004B6092">
          <w:rPr>
            <w:noProof/>
            <w:webHidden/>
          </w:rPr>
          <w:tab/>
        </w:r>
        <w:r>
          <w:rPr>
            <w:noProof/>
            <w:webHidden/>
          </w:rPr>
          <w:fldChar w:fldCharType="begin"/>
        </w:r>
        <w:r w:rsidR="004B6092">
          <w:rPr>
            <w:noProof/>
            <w:webHidden/>
          </w:rPr>
          <w:instrText xml:space="preserve"> PAGEREF _Toc418610160 \h </w:instrText>
        </w:r>
        <w:r>
          <w:rPr>
            <w:noProof/>
            <w:webHidden/>
          </w:rPr>
        </w:r>
        <w:r>
          <w:rPr>
            <w:noProof/>
            <w:webHidden/>
          </w:rPr>
          <w:fldChar w:fldCharType="separate"/>
        </w:r>
        <w:r w:rsidR="004B6092">
          <w:rPr>
            <w:noProof/>
            <w:webHidden/>
          </w:rPr>
          <w:t>1</w:t>
        </w:r>
        <w:r>
          <w:rPr>
            <w:noProof/>
            <w:webHidden/>
          </w:rPr>
          <w:fldChar w:fldCharType="end"/>
        </w:r>
      </w:hyperlink>
    </w:p>
    <w:p w:rsidR="004B6092" w:rsidRDefault="00E55641">
      <w:pPr>
        <w:pStyle w:val="TOC1"/>
        <w:tabs>
          <w:tab w:val="right" w:leader="dot" w:pos="9855"/>
        </w:tabs>
        <w:rPr>
          <w:rFonts w:asciiTheme="minorHAnsi" w:eastAsiaTheme="minorEastAsia" w:hAnsiTheme="minorHAnsi" w:cstheme="minorBidi"/>
          <w:noProof/>
          <w:sz w:val="22"/>
          <w:szCs w:val="22"/>
          <w:lang w:eastAsia="en-GB"/>
        </w:rPr>
      </w:pPr>
      <w:hyperlink w:anchor="_Toc418610161" w:history="1">
        <w:r w:rsidR="004B6092" w:rsidRPr="00E3110F">
          <w:rPr>
            <w:rStyle w:val="Hyperlink"/>
            <w:noProof/>
            <w:lang w:val="en-US"/>
          </w:rPr>
          <w:t>3. Protocol solution</w:t>
        </w:r>
        <w:r w:rsidR="004B6092">
          <w:rPr>
            <w:noProof/>
            <w:webHidden/>
          </w:rPr>
          <w:tab/>
        </w:r>
        <w:r>
          <w:rPr>
            <w:noProof/>
            <w:webHidden/>
          </w:rPr>
          <w:fldChar w:fldCharType="begin"/>
        </w:r>
        <w:r w:rsidR="004B6092">
          <w:rPr>
            <w:noProof/>
            <w:webHidden/>
          </w:rPr>
          <w:instrText xml:space="preserve"> PAGEREF _Toc418610161 \h </w:instrText>
        </w:r>
        <w:r>
          <w:rPr>
            <w:noProof/>
            <w:webHidden/>
          </w:rPr>
        </w:r>
        <w:r>
          <w:rPr>
            <w:noProof/>
            <w:webHidden/>
          </w:rPr>
          <w:fldChar w:fldCharType="separate"/>
        </w:r>
        <w:r w:rsidR="004B6092">
          <w:rPr>
            <w:noProof/>
            <w:webHidden/>
          </w:rPr>
          <w:t>3</w:t>
        </w:r>
        <w:r>
          <w:rPr>
            <w:noProof/>
            <w:webHidden/>
          </w:rPr>
          <w:fldChar w:fldCharType="end"/>
        </w:r>
      </w:hyperlink>
    </w:p>
    <w:p w:rsidR="004B6092" w:rsidRDefault="00E55641">
      <w:pPr>
        <w:pStyle w:val="TOC1"/>
        <w:tabs>
          <w:tab w:val="right" w:leader="dot" w:pos="9855"/>
        </w:tabs>
        <w:rPr>
          <w:rFonts w:asciiTheme="minorHAnsi" w:eastAsiaTheme="minorEastAsia" w:hAnsiTheme="minorHAnsi" w:cstheme="minorBidi"/>
          <w:noProof/>
          <w:sz w:val="22"/>
          <w:szCs w:val="22"/>
          <w:lang w:eastAsia="en-GB"/>
        </w:rPr>
      </w:pPr>
      <w:hyperlink w:anchor="_Toc418610162" w:history="1">
        <w:r w:rsidR="004B6092" w:rsidRPr="00E3110F">
          <w:rPr>
            <w:rStyle w:val="Hyperlink"/>
            <w:noProof/>
            <w:lang w:val="en-US"/>
          </w:rPr>
          <w:t>4. Summary</w:t>
        </w:r>
        <w:r w:rsidR="004B6092">
          <w:rPr>
            <w:noProof/>
            <w:webHidden/>
          </w:rPr>
          <w:tab/>
        </w:r>
        <w:r>
          <w:rPr>
            <w:noProof/>
            <w:webHidden/>
          </w:rPr>
          <w:fldChar w:fldCharType="begin"/>
        </w:r>
        <w:r w:rsidR="004B6092">
          <w:rPr>
            <w:noProof/>
            <w:webHidden/>
          </w:rPr>
          <w:instrText xml:space="preserve"> PAGEREF _Toc418610162 \h </w:instrText>
        </w:r>
        <w:r>
          <w:rPr>
            <w:noProof/>
            <w:webHidden/>
          </w:rPr>
        </w:r>
        <w:r>
          <w:rPr>
            <w:noProof/>
            <w:webHidden/>
          </w:rPr>
          <w:fldChar w:fldCharType="separate"/>
        </w:r>
        <w:r w:rsidR="004B6092">
          <w:rPr>
            <w:noProof/>
            <w:webHidden/>
          </w:rPr>
          <w:t>3</w:t>
        </w:r>
        <w:r>
          <w:rPr>
            <w:noProof/>
            <w:webHidden/>
          </w:rPr>
          <w:fldChar w:fldCharType="end"/>
        </w:r>
      </w:hyperlink>
    </w:p>
    <w:p w:rsidR="00A4382B" w:rsidRDefault="00E55641">
      <w:pPr>
        <w:rPr>
          <w:rFonts w:ascii="Arial" w:hAnsi="Arial" w:cs="Arial"/>
          <w:b/>
          <w:bCs/>
        </w:rPr>
      </w:pPr>
      <w:r>
        <w:rPr>
          <w:rFonts w:ascii="Arial" w:hAnsi="Arial" w:cs="Arial"/>
          <w:b/>
          <w:bCs/>
        </w:rPr>
        <w:fldChar w:fldCharType="end"/>
      </w:r>
    </w:p>
    <w:p w:rsidR="003200BB" w:rsidRPr="006B5418" w:rsidRDefault="00FC5D8D" w:rsidP="003200BB">
      <w:pPr>
        <w:pStyle w:val="Heading1"/>
        <w:rPr>
          <w:lang w:val="en-US"/>
        </w:rPr>
      </w:pPr>
      <w:bookmarkStart w:id="0" w:name="_Toc418610159"/>
      <w:r>
        <w:rPr>
          <w:lang w:val="en-US"/>
        </w:rPr>
        <w:t xml:space="preserve">1. </w:t>
      </w:r>
      <w:r w:rsidR="00397E87">
        <w:rPr>
          <w:lang w:val="en-US"/>
        </w:rPr>
        <w:t>Background</w:t>
      </w:r>
      <w:r w:rsidR="003200BB">
        <w:rPr>
          <w:lang w:val="en-US"/>
        </w:rPr>
        <w:t>:</w:t>
      </w:r>
      <w:bookmarkEnd w:id="0"/>
    </w:p>
    <w:p w:rsidR="005333EE" w:rsidRDefault="00222439" w:rsidP="003200BB">
      <w:pPr>
        <w:rPr>
          <w:lang w:val="en-US"/>
        </w:rPr>
      </w:pPr>
      <w:r>
        <w:rPr>
          <w:lang w:val="en-US"/>
        </w:rPr>
        <w:t>The issue in scope is actually not new, rather touched and discussed frequently during the integration of eMEDIASEC capabilities in H.248 profiles. However, the problem couldn't be solved in 3GPP Rel-12, primarily due to following two reasons:</w:t>
      </w:r>
    </w:p>
    <w:p w:rsidR="00222439" w:rsidRDefault="00222439" w:rsidP="00222439">
      <w:pPr>
        <w:pStyle w:val="ListParagraph"/>
        <w:numPr>
          <w:ilvl w:val="0"/>
          <w:numId w:val="15"/>
        </w:numPr>
        <w:rPr>
          <w:lang w:val="en-US"/>
        </w:rPr>
      </w:pPr>
      <w:r>
        <w:rPr>
          <w:lang w:val="en-US"/>
        </w:rPr>
        <w:t>protocol semantics behind the (D)TLS profile model and</w:t>
      </w:r>
    </w:p>
    <w:p w:rsidR="00222439" w:rsidRPr="00222439" w:rsidRDefault="00222439" w:rsidP="00222439">
      <w:pPr>
        <w:pStyle w:val="ListParagraph"/>
        <w:numPr>
          <w:ilvl w:val="0"/>
          <w:numId w:val="15"/>
        </w:numPr>
        <w:rPr>
          <w:lang w:val="en-US"/>
        </w:rPr>
      </w:pPr>
      <w:proofErr w:type="gramStart"/>
      <w:r>
        <w:rPr>
          <w:lang w:val="en-US"/>
        </w:rPr>
        <w:t>stage</w:t>
      </w:r>
      <w:proofErr w:type="gramEnd"/>
      <w:r>
        <w:rPr>
          <w:lang w:val="en-US"/>
        </w:rPr>
        <w:t xml:space="preserve"> 2: lacking of an explicit requirement in controlling and auditing the results of (D)TLS negotiation procedures between the IMS-AGW</w:t>
      </w:r>
      <w:r w:rsidR="00DD2370">
        <w:rPr>
          <w:lang w:val="en-US"/>
        </w:rPr>
        <w:t xml:space="preserve"> (and MRFP)</w:t>
      </w:r>
      <w:r>
        <w:rPr>
          <w:lang w:val="en-US"/>
        </w:rPr>
        <w:t xml:space="preserve"> and remote (D)TLS endpoints.</w:t>
      </w:r>
    </w:p>
    <w:p w:rsidR="005333EE" w:rsidRDefault="00222439" w:rsidP="003200BB">
      <w:pPr>
        <w:rPr>
          <w:lang w:val="en-US"/>
        </w:rPr>
      </w:pPr>
      <w:r>
        <w:rPr>
          <w:lang w:val="en-US"/>
        </w:rPr>
        <w:t>The discussion document summarizes again the underyling problem and indicates a possible solution.</w:t>
      </w:r>
    </w:p>
    <w:p w:rsidR="007D4B44" w:rsidRDefault="007D4B44" w:rsidP="003200BB">
      <w:pPr>
        <w:rPr>
          <w:lang w:val="en-US"/>
        </w:rPr>
      </w:pPr>
    </w:p>
    <w:p w:rsidR="003200BB" w:rsidRPr="006B5418" w:rsidRDefault="002039C5" w:rsidP="00FC5D8D">
      <w:pPr>
        <w:pStyle w:val="Heading1"/>
        <w:rPr>
          <w:lang w:val="en-US"/>
        </w:rPr>
      </w:pPr>
      <w:bookmarkStart w:id="1" w:name="_Toc418610160"/>
      <w:r>
        <w:rPr>
          <w:lang w:val="en-US"/>
        </w:rPr>
        <w:t>2</w:t>
      </w:r>
      <w:r w:rsidR="00F0099E">
        <w:rPr>
          <w:lang w:val="en-US"/>
        </w:rPr>
        <w:t xml:space="preserve">. </w:t>
      </w:r>
      <w:r>
        <w:rPr>
          <w:lang w:val="en-US"/>
        </w:rPr>
        <w:t>Problem statement</w:t>
      </w:r>
      <w:bookmarkEnd w:id="1"/>
    </w:p>
    <w:p w:rsidR="003200BB" w:rsidRDefault="00A41E87" w:rsidP="003200BB">
      <w:pPr>
        <w:rPr>
          <w:lang w:val="en-US"/>
        </w:rPr>
      </w:pPr>
      <w:r>
        <w:rPr>
          <w:lang w:val="en-US"/>
        </w:rPr>
        <w:t>DTLS and TLS connections are established between UEs and H.248 MG entities "IMS-AGW" (</w:t>
      </w:r>
      <w:proofErr w:type="gramStart"/>
      <w:r>
        <w:rPr>
          <w:lang w:val="en-US"/>
        </w:rPr>
        <w:t>Iq</w:t>
      </w:r>
      <w:proofErr w:type="gramEnd"/>
      <w:r>
        <w:rPr>
          <w:lang w:val="en-US"/>
        </w:rPr>
        <w:t xml:space="preserve">) and "MRFP" (Mp). The UEs and H.248 MG entities acting as </w:t>
      </w:r>
      <w:r w:rsidRPr="00DD2370">
        <w:rPr>
          <w:i/>
          <w:lang w:val="en-US"/>
        </w:rPr>
        <w:t>(D</w:t>
      </w:r>
      <w:proofErr w:type="gramStart"/>
      <w:r w:rsidRPr="00DD2370">
        <w:rPr>
          <w:i/>
          <w:lang w:val="en-US"/>
        </w:rPr>
        <w:t>)TLS</w:t>
      </w:r>
      <w:proofErr w:type="gramEnd"/>
      <w:r w:rsidRPr="00DD2370">
        <w:rPr>
          <w:i/>
          <w:lang w:val="en-US"/>
        </w:rPr>
        <w:t xml:space="preserve"> endpoints</w:t>
      </w:r>
      <w:r>
        <w:rPr>
          <w:lang w:val="en-US"/>
        </w:rPr>
        <w:t>. The negotiation of (D</w:t>
      </w:r>
      <w:proofErr w:type="gramStart"/>
      <w:r>
        <w:rPr>
          <w:lang w:val="en-US"/>
        </w:rPr>
        <w:t>)TLS</w:t>
      </w:r>
      <w:proofErr w:type="gramEnd"/>
      <w:r>
        <w:rPr>
          <w:lang w:val="en-US"/>
        </w:rPr>
        <w:t xml:space="preserve"> protocol parameters and values must be inline with the supported </w:t>
      </w:r>
      <w:r w:rsidRPr="00A41E87">
        <w:rPr>
          <w:i/>
          <w:lang w:val="en-US"/>
        </w:rPr>
        <w:t xml:space="preserve">(D)TLS </w:t>
      </w:r>
      <w:r w:rsidR="003E3280">
        <w:rPr>
          <w:i/>
          <w:lang w:val="en-US"/>
        </w:rPr>
        <w:t>D</w:t>
      </w:r>
      <w:r w:rsidRPr="00A41E87">
        <w:rPr>
          <w:i/>
          <w:lang w:val="en-US"/>
        </w:rPr>
        <w:t xml:space="preserve">omain </w:t>
      </w:r>
      <w:r w:rsidR="003E3280">
        <w:rPr>
          <w:i/>
          <w:lang w:val="en-US"/>
        </w:rPr>
        <w:t>P</w:t>
      </w:r>
      <w:r w:rsidRPr="00A41E87">
        <w:rPr>
          <w:i/>
          <w:lang w:val="en-US"/>
        </w:rPr>
        <w:t>rofile</w:t>
      </w:r>
      <w:r>
        <w:rPr>
          <w:lang w:val="en-US"/>
        </w:rPr>
        <w:t xml:space="preserve">, which is given by </w:t>
      </w:r>
      <w:r w:rsidRPr="00700982">
        <w:t>Annex E</w:t>
      </w:r>
      <w:r>
        <w:t>/</w:t>
      </w:r>
      <w:r w:rsidRPr="00700982">
        <w:t>33.310</w:t>
      </w:r>
      <w:r>
        <w:t>.</w:t>
      </w:r>
    </w:p>
    <w:p w:rsidR="003200BB" w:rsidRDefault="00A41E87" w:rsidP="003200BB">
      <w:pPr>
        <w:rPr>
          <w:lang w:val="en-US"/>
        </w:rPr>
      </w:pPr>
      <w:r>
        <w:rPr>
          <w:lang w:val="en-US"/>
        </w:rPr>
        <w:t>Figure 1</w:t>
      </w:r>
      <w:r w:rsidR="00F206FF">
        <w:rPr>
          <w:lang w:val="en-US"/>
        </w:rPr>
        <w:t xml:space="preserve"> </w:t>
      </w:r>
      <w:r>
        <w:rPr>
          <w:lang w:val="en-US"/>
        </w:rPr>
        <w:t xml:space="preserve">illustrates the situation from </w:t>
      </w:r>
      <w:proofErr w:type="gramStart"/>
      <w:r>
        <w:rPr>
          <w:lang w:val="en-US"/>
        </w:rPr>
        <w:t>Iq</w:t>
      </w:r>
      <w:proofErr w:type="gramEnd"/>
      <w:r>
        <w:rPr>
          <w:lang w:val="en-US"/>
        </w:rPr>
        <w:t xml:space="preserve"> perspective</w:t>
      </w:r>
      <w:r w:rsidR="00F206FF">
        <w:rPr>
          <w:lang w:val="en-US"/>
        </w:rPr>
        <w:t>:</w:t>
      </w:r>
    </w:p>
    <w:p w:rsidR="003200BB" w:rsidRDefault="003200BB" w:rsidP="003200BB">
      <w:pPr>
        <w:rPr>
          <w:lang w:val="en-US"/>
        </w:rPr>
      </w:pPr>
    </w:p>
    <w:p w:rsidR="003200BB" w:rsidRDefault="003E3280" w:rsidP="003200BB">
      <w:pPr>
        <w:pStyle w:val="TH"/>
      </w:pPr>
      <w:r>
        <w:object w:dxaOrig="9168" w:dyaOrig="6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5pt;height:313.8pt" o:ole="">
            <v:imagedata r:id="rId10" o:title=""/>
          </v:shape>
          <o:OLEObject Type="Embed" ProgID="Visio.Drawing.11" ShapeID="_x0000_i1025" DrawAspect="Content" ObjectID="_1492431091" r:id="rId11"/>
        </w:object>
      </w:r>
    </w:p>
    <w:p w:rsidR="003200BB" w:rsidRPr="007B365F" w:rsidRDefault="003200BB" w:rsidP="003200BB">
      <w:pPr>
        <w:pStyle w:val="TF"/>
      </w:pPr>
      <w:r w:rsidRPr="007B365F">
        <w:t xml:space="preserve">Figure </w:t>
      </w:r>
      <w:r>
        <w:t>1</w:t>
      </w:r>
      <w:r w:rsidRPr="007B365F">
        <w:t xml:space="preserve">: </w:t>
      </w:r>
      <w:r w:rsidR="006F7886">
        <w:t xml:space="preserve">H.248 </w:t>
      </w:r>
      <w:r w:rsidR="00A55FD5">
        <w:t>IMS access</w:t>
      </w:r>
      <w:r w:rsidR="006F7886">
        <w:t xml:space="preserve"> gateway</w:t>
      </w:r>
      <w:r w:rsidR="00A55FD5">
        <w:t xml:space="preserve"> as protocol endpoint for (D)TLS connections</w:t>
      </w:r>
    </w:p>
    <w:p w:rsidR="00700982" w:rsidRDefault="00A41E87" w:rsidP="003200BB">
      <w:r>
        <w:t>There'll be following situation in reality:</w:t>
      </w:r>
    </w:p>
    <w:p w:rsidR="003E3280" w:rsidRDefault="003E3280" w:rsidP="003E3280">
      <w:pPr>
        <w:numPr>
          <w:ilvl w:val="0"/>
          <w:numId w:val="16"/>
        </w:numPr>
        <w:spacing w:before="120"/>
        <w:ind w:left="357" w:hanging="357"/>
      </w:pPr>
      <w:r>
        <w:t xml:space="preserve">The </w:t>
      </w:r>
      <w:r w:rsidRPr="003E3280">
        <w:rPr>
          <w:i/>
        </w:rPr>
        <w:t xml:space="preserve">(D)TLS </w:t>
      </w:r>
      <w:r>
        <w:rPr>
          <w:i/>
        </w:rPr>
        <w:t>D</w:t>
      </w:r>
      <w:r w:rsidRPr="003E3280">
        <w:rPr>
          <w:i/>
        </w:rPr>
        <w:t xml:space="preserve">omain </w:t>
      </w:r>
      <w:r>
        <w:rPr>
          <w:i/>
        </w:rPr>
        <w:t>P</w:t>
      </w:r>
      <w:r w:rsidRPr="003E3280">
        <w:rPr>
          <w:i/>
        </w:rPr>
        <w:t>rofile</w:t>
      </w:r>
      <w:r>
        <w:t xml:space="preserve"> (TDP) is given by </w:t>
      </w:r>
      <w:r w:rsidRPr="00700982">
        <w:t>Annex E</w:t>
      </w:r>
      <w:r>
        <w:t>/</w:t>
      </w:r>
      <w:r w:rsidRPr="00700982">
        <w:t>33.310</w:t>
      </w:r>
      <w:r>
        <w:t>.</w:t>
      </w:r>
    </w:p>
    <w:p w:rsidR="003E3280" w:rsidRDefault="003E3280" w:rsidP="003E3280">
      <w:pPr>
        <w:numPr>
          <w:ilvl w:val="0"/>
          <w:numId w:val="16"/>
        </w:numPr>
        <w:spacing w:before="120"/>
        <w:ind w:left="357" w:hanging="357"/>
      </w:pPr>
      <w:r>
        <w:t xml:space="preserve">The UEs and H.248 MG entities (as </w:t>
      </w:r>
      <w:r w:rsidRPr="003E3280">
        <w:rPr>
          <w:i/>
        </w:rPr>
        <w:t>(D)TLS endpoints</w:t>
      </w:r>
      <w:r>
        <w:t>) must support (D)TLS profiles compl</w:t>
      </w:r>
      <w:r w:rsidR="00F924EC">
        <w:t>i</w:t>
      </w:r>
      <w:r>
        <w:t xml:space="preserve">ant against the </w:t>
      </w:r>
      <w:r w:rsidRPr="003E3280">
        <w:rPr>
          <w:i/>
        </w:rPr>
        <w:t xml:space="preserve">(D)TLS </w:t>
      </w:r>
      <w:r>
        <w:rPr>
          <w:i/>
        </w:rPr>
        <w:t>D</w:t>
      </w:r>
      <w:r w:rsidRPr="003E3280">
        <w:rPr>
          <w:i/>
        </w:rPr>
        <w:t xml:space="preserve">omain </w:t>
      </w:r>
      <w:r>
        <w:rPr>
          <w:i/>
        </w:rPr>
        <w:t>P</w:t>
      </w:r>
      <w:r w:rsidRPr="003E3280">
        <w:rPr>
          <w:i/>
        </w:rPr>
        <w:t>rofile</w:t>
      </w:r>
      <w:r>
        <w:rPr>
          <w:i/>
        </w:rPr>
        <w:t xml:space="preserve">. </w:t>
      </w:r>
      <w:r>
        <w:t>There</w:t>
      </w:r>
      <w:r w:rsidRPr="003E3280">
        <w:t xml:space="preserve"> are</w:t>
      </w:r>
      <w:r>
        <w:t xml:space="preserve"> the</w:t>
      </w:r>
      <w:r w:rsidR="00DD2370">
        <w:t>n the</w:t>
      </w:r>
    </w:p>
    <w:p w:rsidR="003E3280" w:rsidRDefault="003E3280" w:rsidP="003E3280">
      <w:pPr>
        <w:pStyle w:val="ListParagraph"/>
        <w:numPr>
          <w:ilvl w:val="0"/>
          <w:numId w:val="17"/>
        </w:numPr>
      </w:pPr>
      <w:r w:rsidRPr="003E3280">
        <w:rPr>
          <w:i/>
        </w:rPr>
        <w:t>(D)TLS MG Profile</w:t>
      </w:r>
      <w:r>
        <w:t xml:space="preserve"> (TMP) and</w:t>
      </w:r>
    </w:p>
    <w:p w:rsidR="003E3280" w:rsidRDefault="003E3280" w:rsidP="003E3280">
      <w:pPr>
        <w:pStyle w:val="ListParagraph"/>
        <w:numPr>
          <w:ilvl w:val="0"/>
          <w:numId w:val="17"/>
        </w:numPr>
      </w:pPr>
      <w:r w:rsidRPr="003E3280">
        <w:rPr>
          <w:i/>
        </w:rPr>
        <w:t>(D)TLS UE Profiles</w:t>
      </w:r>
      <w:r>
        <w:t xml:space="preserve"> (TUP)</w:t>
      </w:r>
      <w:r w:rsidR="00F924EC">
        <w:t>, see Figure 2</w:t>
      </w:r>
      <w:r>
        <w:t>.</w:t>
      </w:r>
    </w:p>
    <w:p w:rsidR="00700982" w:rsidRDefault="00700982" w:rsidP="003E3280">
      <w:pPr>
        <w:numPr>
          <w:ilvl w:val="0"/>
          <w:numId w:val="16"/>
        </w:numPr>
        <w:spacing w:before="120"/>
        <w:ind w:left="357" w:hanging="357"/>
      </w:pPr>
      <w:r w:rsidRPr="00700982">
        <w:t xml:space="preserve">Issue: Annex E/33.310 allows actually the usage of </w:t>
      </w:r>
      <w:r w:rsidRPr="003E3280">
        <w:rPr>
          <w:i/>
        </w:rPr>
        <w:t>multiple different TLS profiles</w:t>
      </w:r>
      <w:r w:rsidRPr="00700982">
        <w:t xml:space="preserve"> due to its inherent support of protocol options</w:t>
      </w:r>
      <w:r w:rsidR="003E3280">
        <w:t xml:space="preserve"> (mandatory and optional elements)</w:t>
      </w:r>
      <w:r w:rsidRPr="00700982">
        <w:t>.</w:t>
      </w:r>
    </w:p>
    <w:p w:rsidR="00F924EC" w:rsidRPr="00700982" w:rsidRDefault="00F924EC" w:rsidP="003E3280">
      <w:pPr>
        <w:numPr>
          <w:ilvl w:val="0"/>
          <w:numId w:val="16"/>
        </w:numPr>
        <w:spacing w:before="120"/>
        <w:ind w:left="357" w:hanging="357"/>
      </w:pPr>
      <w:r>
        <w:t xml:space="preserve">Resulting in: "TMP </w:t>
      </w:r>
      <w:r>
        <w:sym w:font="Symbol" w:char="F0CD"/>
      </w:r>
      <w:r>
        <w:t xml:space="preserve"> TDP" and "TUP</w:t>
      </w:r>
      <w:r w:rsidRPr="00F924EC">
        <w:rPr>
          <w:vertAlign w:val="subscript"/>
        </w:rPr>
        <w:t>i</w:t>
      </w:r>
      <w:r>
        <w:t xml:space="preserve"> </w:t>
      </w:r>
      <w:r>
        <w:sym w:font="Symbol" w:char="F0CD"/>
      </w:r>
      <w:r>
        <w:t xml:space="preserve"> TDP", i.e., the supported (implemented) (D</w:t>
      </w:r>
      <w:proofErr w:type="gramStart"/>
      <w:r>
        <w:t>)TLS</w:t>
      </w:r>
      <w:proofErr w:type="gramEnd"/>
      <w:r>
        <w:t xml:space="preserve"> profiles </w:t>
      </w:r>
      <w:r w:rsidR="00DD2370">
        <w:t xml:space="preserve">(by the various H.248 MGs, by the registered UEs) </w:t>
      </w:r>
      <w:r>
        <w:t>will be identical or a subset of the TDP.</w:t>
      </w:r>
      <w:r w:rsidR="006C25F8">
        <w:rPr>
          <w:rStyle w:val="FootnoteReference"/>
        </w:rPr>
        <w:footnoteReference w:id="1"/>
      </w:r>
    </w:p>
    <w:p w:rsidR="00F924EC" w:rsidRDefault="00F924EC" w:rsidP="003E3280">
      <w:pPr>
        <w:numPr>
          <w:ilvl w:val="0"/>
          <w:numId w:val="16"/>
        </w:numPr>
        <w:spacing w:before="120"/>
        <w:ind w:left="357" w:hanging="357"/>
      </w:pPr>
      <w:r>
        <w:t xml:space="preserve">(D)TLS connection establishment between UE and MG: should be </w:t>
      </w:r>
      <w:r w:rsidRPr="009C3079">
        <w:rPr>
          <w:i/>
        </w:rPr>
        <w:t>always successfu</w:t>
      </w:r>
      <w:r w:rsidR="00DD2370">
        <w:rPr>
          <w:i/>
        </w:rPr>
        <w:t>l</w:t>
      </w:r>
      <w:r w:rsidRPr="009C3079">
        <w:rPr>
          <w:i/>
        </w:rPr>
        <w:t>l</w:t>
      </w:r>
      <w:r>
        <w:t xml:space="preserve"> due to the common compliance against the TDP</w:t>
      </w:r>
      <w:r w:rsidR="009C3079">
        <w:t>.</w:t>
      </w:r>
    </w:p>
    <w:p w:rsidR="009C3079" w:rsidRDefault="009C3079" w:rsidP="003E3280">
      <w:pPr>
        <w:numPr>
          <w:ilvl w:val="0"/>
          <w:numId w:val="16"/>
        </w:numPr>
        <w:spacing w:before="120"/>
        <w:ind w:left="357" w:hanging="357"/>
      </w:pPr>
      <w:r>
        <w:t xml:space="preserve">There will be then a </w:t>
      </w:r>
      <w:r w:rsidRPr="009C3079">
        <w:rPr>
          <w:i/>
        </w:rPr>
        <w:t>(D)TLS Endpoint Profile</w:t>
      </w:r>
      <w:r>
        <w:t xml:space="preserve"> (TEP) stored in the H.248 MG (and also the UE) per established (D)TLS connection (see Figure 2), i.e., a set of TEPs.</w:t>
      </w:r>
      <w:r w:rsidR="00B40C43">
        <w:t xml:space="preserve"> There might be variations between the TEPs due to variations within the TUPs and the relation of the TMP to the TDP. And there are again multiple TMPs per IMS AN domain due to multiple IMS-AGWs</w:t>
      </w:r>
      <w:r w:rsidR="00DD2370">
        <w:t xml:space="preserve"> &amp; MRFPs</w:t>
      </w:r>
      <w:r w:rsidR="00B40C43">
        <w:t xml:space="preserve"> …</w:t>
      </w:r>
    </w:p>
    <w:p w:rsidR="00700982" w:rsidRPr="00700982" w:rsidRDefault="00B40C43" w:rsidP="003E3280">
      <w:pPr>
        <w:numPr>
          <w:ilvl w:val="0"/>
          <w:numId w:val="16"/>
        </w:numPr>
        <w:spacing w:before="120"/>
        <w:ind w:left="357" w:hanging="357"/>
      </w:pPr>
      <w:r>
        <w:t>Issue</w:t>
      </w:r>
      <w:r w:rsidR="00700982" w:rsidRPr="00700982">
        <w:t>: the finally negotiated result and executed "</w:t>
      </w:r>
      <w:r>
        <w:t>(D)</w:t>
      </w:r>
      <w:r w:rsidR="00700982" w:rsidRPr="00700982">
        <w:t>TLS connection" is</w:t>
      </w:r>
      <w:r>
        <w:t xml:space="preserve"> locally known by the MG (IMS-AGW or MRFP) but </w:t>
      </w:r>
      <w:r w:rsidRPr="00B40C43">
        <w:rPr>
          <w:i/>
        </w:rPr>
        <w:t>not visible</w:t>
      </w:r>
      <w:r w:rsidR="00700982" w:rsidRPr="00700982">
        <w:t xml:space="preserve"> to the MGC and OAM systems.</w:t>
      </w:r>
    </w:p>
    <w:p w:rsidR="00700982" w:rsidRPr="00700982" w:rsidRDefault="00700982" w:rsidP="003E3280">
      <w:pPr>
        <w:numPr>
          <w:ilvl w:val="0"/>
          <w:numId w:val="16"/>
        </w:numPr>
        <w:spacing w:before="120"/>
        <w:ind w:left="357" w:hanging="357"/>
      </w:pPr>
      <w:r w:rsidRPr="00700982">
        <w:t>Reason:</w:t>
      </w:r>
      <w:r w:rsidR="00B40C43">
        <w:t xml:space="preserve"> TEP related information is (so far) not foreseen to be exchanged between the MGC and MG. The rationale behind is the abstracted model of a "(D)TLS bearer session" from H.248 perspective (H.248.90, H.248.93) in 3GPP Rel-12, as well as the focus on the pure </w:t>
      </w:r>
      <w:r w:rsidR="00B40C43" w:rsidRPr="00B40C43">
        <w:rPr>
          <w:i/>
        </w:rPr>
        <w:t>establishment</w:t>
      </w:r>
      <w:r w:rsidR="00B40C43">
        <w:t xml:space="preserve"> (and </w:t>
      </w:r>
      <w:r w:rsidR="00B40C43" w:rsidRPr="00B40C43">
        <w:rPr>
          <w:i/>
        </w:rPr>
        <w:t>release</w:t>
      </w:r>
      <w:r w:rsidR="00B40C43">
        <w:t xml:space="preserve">) process. The </w:t>
      </w:r>
      <w:r w:rsidR="00B40C43" w:rsidRPr="00B40C43">
        <w:rPr>
          <w:i/>
        </w:rPr>
        <w:t>negotiation</w:t>
      </w:r>
      <w:r w:rsidR="00B40C43">
        <w:t xml:space="preserve"> process at (D</w:t>
      </w:r>
      <w:proofErr w:type="gramStart"/>
      <w:r w:rsidR="00B40C43">
        <w:t>)TLS</w:t>
      </w:r>
      <w:proofErr w:type="gramEnd"/>
      <w:r w:rsidR="00B40C43">
        <w:t xml:space="preserve"> protocol layer</w:t>
      </w:r>
      <w:r w:rsidR="00DD2370">
        <w:t>, as well as any related H.248 auditing procedures were</w:t>
      </w:r>
      <w:r w:rsidR="00B40C43">
        <w:t xml:space="preserve"> out of scope of eMEDIASEC.</w:t>
      </w:r>
    </w:p>
    <w:p w:rsidR="00700982" w:rsidRPr="00700982" w:rsidRDefault="00700982" w:rsidP="003E3280">
      <w:pPr>
        <w:numPr>
          <w:ilvl w:val="0"/>
          <w:numId w:val="16"/>
        </w:numPr>
        <w:spacing w:before="120"/>
        <w:ind w:left="357" w:hanging="357"/>
      </w:pPr>
      <w:r w:rsidRPr="00700982">
        <w:lastRenderedPageBreak/>
        <w:t xml:space="preserve">Consequence: there might be not necessarily identical </w:t>
      </w:r>
      <w:r w:rsidR="00B40C43">
        <w:t>(D)</w:t>
      </w:r>
      <w:r w:rsidRPr="00700982">
        <w:t>TLS security applied across all IMS calls, rather variations in real networks … a situation which might be dissatisfa</w:t>
      </w:r>
      <w:r w:rsidR="00B40C43">
        <w:t>ctory for IMS network operators (and security management perspective).</w:t>
      </w:r>
    </w:p>
    <w:p w:rsidR="00700982" w:rsidRDefault="00700982" w:rsidP="003200BB"/>
    <w:p w:rsidR="003E3280" w:rsidRDefault="003E3280" w:rsidP="003E3280">
      <w:pPr>
        <w:pStyle w:val="TH"/>
      </w:pPr>
      <w:r>
        <w:object w:dxaOrig="9854" w:dyaOrig="6737">
          <v:shape id="_x0000_i1026" type="#_x0000_t75" style="width:443.3pt;height:303.05pt" o:ole="">
            <v:imagedata r:id="rId12" o:title=""/>
          </v:shape>
          <o:OLEObject Type="Embed" ProgID="Visio.Drawing.11" ShapeID="_x0000_i1026" DrawAspect="Content" ObjectID="_1492431092" r:id="rId13"/>
        </w:object>
      </w:r>
    </w:p>
    <w:p w:rsidR="003E3280" w:rsidRPr="007B365F" w:rsidRDefault="003E3280" w:rsidP="003E3280">
      <w:pPr>
        <w:pStyle w:val="TF"/>
      </w:pPr>
      <w:r w:rsidRPr="007B365F">
        <w:t xml:space="preserve">Figure </w:t>
      </w:r>
      <w:r>
        <w:t>2</w:t>
      </w:r>
      <w:r w:rsidRPr="007B365F">
        <w:t xml:space="preserve">: </w:t>
      </w:r>
      <w:r>
        <w:t>H.248 IMS access gateway – (D)TLS profiles in use</w:t>
      </w:r>
    </w:p>
    <w:p w:rsidR="003E3280" w:rsidRDefault="003E3280" w:rsidP="003200BB"/>
    <w:p w:rsidR="00B40C43" w:rsidRDefault="004B6092" w:rsidP="00B40C43">
      <w:r>
        <w:t>NOTE</w:t>
      </w:r>
      <w:r w:rsidR="00B40C43" w:rsidRPr="00700982">
        <w:t xml:space="preserve"> – Above outlined problem is essentially already directly pointed out by support of "RFC 5746 TLS renegotiation procedures", which is tightly coupled to the </w:t>
      </w:r>
      <w:r w:rsidR="00B40C43" w:rsidRPr="00DD2370">
        <w:rPr>
          <w:i/>
        </w:rPr>
        <w:t>negotiation of TLS protocol profiles</w:t>
      </w:r>
      <w:r w:rsidR="00B40C43" w:rsidRPr="00700982">
        <w:t>.</w:t>
      </w:r>
    </w:p>
    <w:p w:rsidR="002F4C8D" w:rsidRDefault="002F4C8D" w:rsidP="00CE5AC6"/>
    <w:p w:rsidR="00CE5AC6" w:rsidRPr="006B5418" w:rsidRDefault="002039C5" w:rsidP="00CE5AC6">
      <w:pPr>
        <w:pStyle w:val="Heading1"/>
        <w:rPr>
          <w:lang w:val="en-US"/>
        </w:rPr>
      </w:pPr>
      <w:bookmarkStart w:id="2" w:name="_Toc418610161"/>
      <w:r>
        <w:rPr>
          <w:lang w:val="en-US"/>
        </w:rPr>
        <w:t>3</w:t>
      </w:r>
      <w:r w:rsidR="00CE5AC6">
        <w:rPr>
          <w:lang w:val="en-US"/>
        </w:rPr>
        <w:t xml:space="preserve">. </w:t>
      </w:r>
      <w:r w:rsidR="004B6092">
        <w:rPr>
          <w:lang w:val="en-US"/>
        </w:rPr>
        <w:t>Protocol s</w:t>
      </w:r>
      <w:r>
        <w:rPr>
          <w:lang w:val="en-US"/>
        </w:rPr>
        <w:t>olution</w:t>
      </w:r>
      <w:bookmarkEnd w:id="2"/>
    </w:p>
    <w:p w:rsidR="004B6092" w:rsidRDefault="004B6092" w:rsidP="00EE2FCA">
      <w:pPr>
        <w:rPr>
          <w:lang w:val="en-US"/>
        </w:rPr>
      </w:pPr>
      <w:r w:rsidRPr="00700982">
        <w:t xml:space="preserve">Possible </w:t>
      </w:r>
      <w:r>
        <w:t xml:space="preserve">stage 3 </w:t>
      </w:r>
      <w:r w:rsidRPr="00700982">
        <w:t xml:space="preserve">solution: would be additional support of </w:t>
      </w:r>
      <w:r w:rsidR="00DD2370">
        <w:t xml:space="preserve">the </w:t>
      </w:r>
      <w:r w:rsidRPr="00700982">
        <w:t>H.248.90</w:t>
      </w:r>
      <w:r w:rsidR="00DD2370">
        <w:t xml:space="preserve"> TLS capability negotiation (</w:t>
      </w:r>
      <w:r w:rsidRPr="00700982">
        <w:rPr>
          <w:i/>
        </w:rPr>
        <w:t>tlscn</w:t>
      </w:r>
      <w:r w:rsidR="00DD2370">
        <w:t xml:space="preserve">) </w:t>
      </w:r>
      <w:r w:rsidRPr="00700982">
        <w:t>package in future 3GPP releases</w:t>
      </w:r>
      <w:r>
        <w:t xml:space="preserve"> (because it allows to influence the negotiation processs and allows to audit (D</w:t>
      </w:r>
      <w:proofErr w:type="gramStart"/>
      <w:r>
        <w:t>)TLS</w:t>
      </w:r>
      <w:proofErr w:type="gramEnd"/>
      <w:r>
        <w:t xml:space="preserve"> profile information)</w:t>
      </w:r>
      <w:r w:rsidRPr="00700982">
        <w:t>.</w:t>
      </w:r>
    </w:p>
    <w:p w:rsidR="004B6092" w:rsidRDefault="004B6092" w:rsidP="00EE2FCA">
      <w:pPr>
        <w:rPr>
          <w:lang w:val="en-US"/>
        </w:rPr>
      </w:pPr>
    </w:p>
    <w:p w:rsidR="004B6092" w:rsidRPr="006B5418" w:rsidRDefault="004B6092" w:rsidP="004B6092">
      <w:pPr>
        <w:pStyle w:val="Heading1"/>
        <w:rPr>
          <w:lang w:val="en-US"/>
        </w:rPr>
      </w:pPr>
      <w:bookmarkStart w:id="3" w:name="_Toc418610162"/>
      <w:r>
        <w:rPr>
          <w:lang w:val="en-US"/>
        </w:rPr>
        <w:t>4. Summary</w:t>
      </w:r>
      <w:bookmarkEnd w:id="3"/>
    </w:p>
    <w:p w:rsidR="00EE2FCA" w:rsidRDefault="004B6092" w:rsidP="00EE2FCA">
      <w:pPr>
        <w:rPr>
          <w:lang w:val="en-US"/>
        </w:rPr>
      </w:pPr>
      <w:r>
        <w:rPr>
          <w:lang w:val="en-US"/>
        </w:rPr>
        <w:t xml:space="preserve">The DISC paper documents a known gap related to eMEDIASEC. Whether that issue is a problem in real network solutions seems to be a matter of trust relationships with respect to supported UEs. When an IMS operator would want to verify the finally applied </w:t>
      </w:r>
      <w:r w:rsidRPr="004B6092">
        <w:rPr>
          <w:i/>
          <w:lang w:val="en-US"/>
        </w:rPr>
        <w:t>(D</w:t>
      </w:r>
      <w:proofErr w:type="gramStart"/>
      <w:r w:rsidRPr="004B6092">
        <w:rPr>
          <w:i/>
          <w:lang w:val="en-US"/>
        </w:rPr>
        <w:t>)TLS</w:t>
      </w:r>
      <w:proofErr w:type="gramEnd"/>
      <w:r w:rsidRPr="004B6092">
        <w:rPr>
          <w:i/>
          <w:lang w:val="en-US"/>
        </w:rPr>
        <w:t xml:space="preserve"> endpoint profiles</w:t>
      </w:r>
      <w:r>
        <w:rPr>
          <w:lang w:val="en-US"/>
        </w:rPr>
        <w:t xml:space="preserve">, then there would be </w:t>
      </w:r>
      <w:r w:rsidR="00DD2370">
        <w:rPr>
          <w:lang w:val="en-US"/>
        </w:rPr>
        <w:t>a</w:t>
      </w:r>
      <w:r>
        <w:rPr>
          <w:lang w:val="en-US"/>
        </w:rPr>
        <w:t xml:space="preserve"> requirement of call-individual audits of such information as available at H.248 MG level.</w:t>
      </w:r>
    </w:p>
    <w:p w:rsidR="004B6092" w:rsidRDefault="004B6092" w:rsidP="00EE2FCA">
      <w:pPr>
        <w:rPr>
          <w:lang w:val="en-US"/>
        </w:rPr>
      </w:pPr>
      <w:r>
        <w:rPr>
          <w:lang w:val="en-US"/>
        </w:rPr>
        <w:t>The DISC paper does not request any action.</w:t>
      </w:r>
    </w:p>
    <w:p w:rsidR="004B6092" w:rsidRDefault="004B6092" w:rsidP="00EE2FCA">
      <w:pPr>
        <w:rPr>
          <w:lang w:val="en-US"/>
        </w:rPr>
      </w:pPr>
    </w:p>
    <w:p w:rsidR="004B6092" w:rsidRDefault="004B6092" w:rsidP="004B6092">
      <w:pPr>
        <w:jc w:val="center"/>
      </w:pPr>
      <w:r>
        <w:t>____________________</w:t>
      </w:r>
    </w:p>
    <w:p w:rsidR="004B6092" w:rsidRPr="00EE2FCA" w:rsidRDefault="004B6092" w:rsidP="00EE2FCA">
      <w:pPr>
        <w:rPr>
          <w:lang w:val="en-US"/>
        </w:rPr>
      </w:pPr>
    </w:p>
    <w:sectPr w:rsidR="004B6092" w:rsidRPr="00EE2FCA" w:rsidSect="007C6A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5F8" w:rsidRDefault="006C25F8">
      <w:r>
        <w:separator/>
      </w:r>
    </w:p>
  </w:endnote>
  <w:endnote w:type="continuationSeparator" w:id="0">
    <w:p w:rsidR="006C25F8" w:rsidRDefault="006C25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5F8" w:rsidRDefault="006C25F8">
      <w:r>
        <w:separator/>
      </w:r>
    </w:p>
  </w:footnote>
  <w:footnote w:type="continuationSeparator" w:id="0">
    <w:p w:rsidR="006C25F8" w:rsidRDefault="006C25F8">
      <w:r>
        <w:continuationSeparator/>
      </w:r>
    </w:p>
  </w:footnote>
  <w:footnote w:id="1">
    <w:p w:rsidR="006C25F8" w:rsidRPr="006C25F8" w:rsidRDefault="006C25F8">
      <w:pPr>
        <w:pStyle w:val="FootnoteText"/>
      </w:pPr>
      <w:r>
        <w:rPr>
          <w:rStyle w:val="FootnoteReference"/>
        </w:rPr>
        <w:footnoteRef/>
      </w:r>
      <w:r>
        <w:t xml:space="preserve"> </w:t>
      </w:r>
      <w:r w:rsidRPr="006C25F8">
        <w:tab/>
        <w:t>NOTE: e</w:t>
      </w:r>
      <w:r>
        <w:t xml:space="preserve">xperiences from real network operations rather show that UE implementations </w:t>
      </w:r>
      <w:r w:rsidR="00341507">
        <w:t xml:space="preserve">quite </w:t>
      </w:r>
      <w:r>
        <w:t xml:space="preserve">often support a superset, i.e., TUP </w:t>
      </w:r>
      <w:r>
        <w:sym w:font="Symbol" w:char="F0CA"/>
      </w:r>
      <w:r>
        <w:t xml:space="preserve"> TDP. Hence, there might be a violation of the "TDP framework" if neither the UE nor the MG would monitor and limit</w:t>
      </w:r>
      <w:r w:rsidR="00341507">
        <w:t xml:space="preserve"> the (D</w:t>
      </w:r>
      <w:proofErr w:type="gramStart"/>
      <w:r w:rsidR="00341507">
        <w:t>)TLS</w:t>
      </w:r>
      <w:proofErr w:type="gramEnd"/>
      <w:r w:rsidR="00341507">
        <w:t xml:space="preserve"> negotiation process!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6212D"/>
    <w:multiLevelType w:val="hybridMultilevel"/>
    <w:tmpl w:val="EF7AA9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AEE6BEB"/>
    <w:multiLevelType w:val="hybridMultilevel"/>
    <w:tmpl w:val="4DD2F3EA"/>
    <w:lvl w:ilvl="0" w:tplc="0809000F">
      <w:start w:val="1"/>
      <w:numFmt w:val="decimal"/>
      <w:lvlText w:val="%1."/>
      <w:lvlJc w:val="left"/>
      <w:pPr>
        <w:ind w:left="36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nsid w:val="157C5891"/>
    <w:multiLevelType w:val="hybridMultilevel"/>
    <w:tmpl w:val="D9DC73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9857F41"/>
    <w:multiLevelType w:val="hybridMultilevel"/>
    <w:tmpl w:val="7AF23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AEE2BA6"/>
    <w:multiLevelType w:val="hybridMultilevel"/>
    <w:tmpl w:val="750A8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3B76AC"/>
    <w:multiLevelType w:val="singleLevel"/>
    <w:tmpl w:val="0409000F"/>
    <w:lvl w:ilvl="0">
      <w:start w:val="1"/>
      <w:numFmt w:val="decimal"/>
      <w:lvlText w:val="%1."/>
      <w:lvlJc w:val="left"/>
      <w:pPr>
        <w:tabs>
          <w:tab w:val="num" w:pos="360"/>
        </w:tabs>
        <w:ind w:left="360" w:hanging="360"/>
      </w:pPr>
    </w:lvl>
  </w:abstractNum>
  <w:abstractNum w:abstractNumId="6">
    <w:nsid w:val="2F6336B5"/>
    <w:multiLevelType w:val="singleLevel"/>
    <w:tmpl w:val="0C09000F"/>
    <w:lvl w:ilvl="0">
      <w:start w:val="1"/>
      <w:numFmt w:val="decimal"/>
      <w:lvlText w:val="%1."/>
      <w:lvlJc w:val="left"/>
      <w:pPr>
        <w:tabs>
          <w:tab w:val="num" w:pos="360"/>
        </w:tabs>
        <w:ind w:left="360" w:hanging="360"/>
      </w:pPr>
    </w:lvl>
  </w:abstractNum>
  <w:abstractNum w:abstractNumId="7">
    <w:nsid w:val="36227CA9"/>
    <w:multiLevelType w:val="hybridMultilevel"/>
    <w:tmpl w:val="4C1E8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86361D7"/>
    <w:multiLevelType w:val="hybridMultilevel"/>
    <w:tmpl w:val="829E88AE"/>
    <w:lvl w:ilvl="0" w:tplc="08090001">
      <w:start w:val="1"/>
      <w:numFmt w:val="bullet"/>
      <w:lvlText w:val=""/>
      <w:lvlJc w:val="left"/>
      <w:pPr>
        <w:ind w:left="720" w:hanging="360"/>
      </w:pPr>
      <w:rPr>
        <w:rFonts w:ascii="Symbol" w:hAnsi="Symbol"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C5B7A9A"/>
    <w:multiLevelType w:val="singleLevel"/>
    <w:tmpl w:val="0C09000F"/>
    <w:lvl w:ilvl="0">
      <w:start w:val="1"/>
      <w:numFmt w:val="decimal"/>
      <w:lvlText w:val="%1."/>
      <w:lvlJc w:val="left"/>
      <w:pPr>
        <w:tabs>
          <w:tab w:val="num" w:pos="360"/>
        </w:tabs>
        <w:ind w:left="360" w:hanging="360"/>
      </w:pPr>
    </w:lvl>
  </w:abstractNum>
  <w:abstractNum w:abstractNumId="10">
    <w:nsid w:val="4F134094"/>
    <w:multiLevelType w:val="hybridMultilevel"/>
    <w:tmpl w:val="6DF4B6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6500F0A"/>
    <w:multiLevelType w:val="hybridMultilevel"/>
    <w:tmpl w:val="44A26ADA"/>
    <w:lvl w:ilvl="0" w:tplc="0407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nsid w:val="62977598"/>
    <w:multiLevelType w:val="hybridMultilevel"/>
    <w:tmpl w:val="2B0CB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9E42D99"/>
    <w:multiLevelType w:val="hybridMultilevel"/>
    <w:tmpl w:val="CE509028"/>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67837B4"/>
    <w:multiLevelType w:val="hybridMultilevel"/>
    <w:tmpl w:val="813A067E"/>
    <w:lvl w:ilvl="0" w:tplc="08090001">
      <w:start w:val="1"/>
      <w:numFmt w:val="bullet"/>
      <w:lvlText w:val=""/>
      <w:lvlJc w:val="left"/>
      <w:pPr>
        <w:ind w:left="720" w:hanging="360"/>
      </w:pPr>
      <w:rPr>
        <w:rFonts w:ascii="Symbol" w:hAnsi="Symbol"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6892519"/>
    <w:multiLevelType w:val="hybridMultilevel"/>
    <w:tmpl w:val="D752ED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8CE3FF9"/>
    <w:multiLevelType w:val="hybridMultilevel"/>
    <w:tmpl w:val="FAD216C4"/>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2"/>
  </w:num>
  <w:num w:numId="5">
    <w:abstractNumId w:val="15"/>
  </w:num>
  <w:num w:numId="6">
    <w:abstractNumId w:val="0"/>
  </w:num>
  <w:num w:numId="7">
    <w:abstractNumId w:val="12"/>
  </w:num>
  <w:num w:numId="8">
    <w:abstractNumId w:val="7"/>
  </w:num>
  <w:num w:numId="9">
    <w:abstractNumId w:val="4"/>
  </w:num>
  <w:num w:numId="10">
    <w:abstractNumId w:val="11"/>
  </w:num>
  <w:num w:numId="11">
    <w:abstractNumId w:val="8"/>
  </w:num>
  <w:num w:numId="12">
    <w:abstractNumId w:val="14"/>
  </w:num>
  <w:num w:numId="13">
    <w:abstractNumId w:val="16"/>
  </w:num>
  <w:num w:numId="14">
    <w:abstractNumId w:val="13"/>
  </w:num>
  <w:num w:numId="15">
    <w:abstractNumId w:val="10"/>
  </w:num>
  <w:num w:numId="16">
    <w:abstractNumId w:val="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01FC1"/>
    <w:rsid w:val="00030B7F"/>
    <w:rsid w:val="00046686"/>
    <w:rsid w:val="00046FDD"/>
    <w:rsid w:val="00057E1E"/>
    <w:rsid w:val="00072A7C"/>
    <w:rsid w:val="00075739"/>
    <w:rsid w:val="000775E7"/>
    <w:rsid w:val="000967F4"/>
    <w:rsid w:val="000979E3"/>
    <w:rsid w:val="000E0429"/>
    <w:rsid w:val="000E5BE4"/>
    <w:rsid w:val="000F4EE1"/>
    <w:rsid w:val="000F6E51"/>
    <w:rsid w:val="000F7122"/>
    <w:rsid w:val="000F73A6"/>
    <w:rsid w:val="000F7EA7"/>
    <w:rsid w:val="00102A24"/>
    <w:rsid w:val="00127F9C"/>
    <w:rsid w:val="001424D2"/>
    <w:rsid w:val="0014413C"/>
    <w:rsid w:val="0016744B"/>
    <w:rsid w:val="00187B8F"/>
    <w:rsid w:val="0019043E"/>
    <w:rsid w:val="00192B41"/>
    <w:rsid w:val="0019422B"/>
    <w:rsid w:val="0019545F"/>
    <w:rsid w:val="00197E4A"/>
    <w:rsid w:val="001A4DC1"/>
    <w:rsid w:val="001A79E0"/>
    <w:rsid w:val="001B01F1"/>
    <w:rsid w:val="001B650D"/>
    <w:rsid w:val="001C411D"/>
    <w:rsid w:val="001D0B09"/>
    <w:rsid w:val="001F0423"/>
    <w:rsid w:val="001F48D5"/>
    <w:rsid w:val="00201649"/>
    <w:rsid w:val="00202FCB"/>
    <w:rsid w:val="002039C5"/>
    <w:rsid w:val="002070CB"/>
    <w:rsid w:val="00214CA7"/>
    <w:rsid w:val="00222439"/>
    <w:rsid w:val="00235F9B"/>
    <w:rsid w:val="00236BBA"/>
    <w:rsid w:val="00236D1F"/>
    <w:rsid w:val="00243B14"/>
    <w:rsid w:val="002470ED"/>
    <w:rsid w:val="00251B4C"/>
    <w:rsid w:val="002541D3"/>
    <w:rsid w:val="00256429"/>
    <w:rsid w:val="0026087A"/>
    <w:rsid w:val="0026253E"/>
    <w:rsid w:val="002645B0"/>
    <w:rsid w:val="00274776"/>
    <w:rsid w:val="00284FD4"/>
    <w:rsid w:val="002919B7"/>
    <w:rsid w:val="00295D61"/>
    <w:rsid w:val="002B2FE7"/>
    <w:rsid w:val="002B34EA"/>
    <w:rsid w:val="002B5361"/>
    <w:rsid w:val="002B72B9"/>
    <w:rsid w:val="002C1D5B"/>
    <w:rsid w:val="002C3F65"/>
    <w:rsid w:val="002D77EC"/>
    <w:rsid w:val="002E397B"/>
    <w:rsid w:val="002E3AE2"/>
    <w:rsid w:val="002E63CA"/>
    <w:rsid w:val="002F1A42"/>
    <w:rsid w:val="002F4C8D"/>
    <w:rsid w:val="002F654C"/>
    <w:rsid w:val="002F7CCB"/>
    <w:rsid w:val="00313F3E"/>
    <w:rsid w:val="003200BB"/>
    <w:rsid w:val="00320536"/>
    <w:rsid w:val="00324178"/>
    <w:rsid w:val="00325E33"/>
    <w:rsid w:val="003275E6"/>
    <w:rsid w:val="00341507"/>
    <w:rsid w:val="00354553"/>
    <w:rsid w:val="003649EF"/>
    <w:rsid w:val="00366554"/>
    <w:rsid w:val="0037323D"/>
    <w:rsid w:val="00392357"/>
    <w:rsid w:val="00392C87"/>
    <w:rsid w:val="00397E87"/>
    <w:rsid w:val="003A107F"/>
    <w:rsid w:val="003A67E1"/>
    <w:rsid w:val="003B688C"/>
    <w:rsid w:val="003D092D"/>
    <w:rsid w:val="003D4593"/>
    <w:rsid w:val="003D6C1E"/>
    <w:rsid w:val="003E3280"/>
    <w:rsid w:val="003E489F"/>
    <w:rsid w:val="003F19E1"/>
    <w:rsid w:val="00400AB2"/>
    <w:rsid w:val="0040145D"/>
    <w:rsid w:val="00411339"/>
    <w:rsid w:val="00425699"/>
    <w:rsid w:val="00431A9A"/>
    <w:rsid w:val="0043279E"/>
    <w:rsid w:val="00450FC2"/>
    <w:rsid w:val="004516A4"/>
    <w:rsid w:val="004518DB"/>
    <w:rsid w:val="00466972"/>
    <w:rsid w:val="0046792C"/>
    <w:rsid w:val="004729B6"/>
    <w:rsid w:val="00477EBC"/>
    <w:rsid w:val="004903EC"/>
    <w:rsid w:val="0049144C"/>
    <w:rsid w:val="004A0A73"/>
    <w:rsid w:val="004B2E6B"/>
    <w:rsid w:val="004B56D4"/>
    <w:rsid w:val="004B6092"/>
    <w:rsid w:val="004C42E0"/>
    <w:rsid w:val="004D49F1"/>
    <w:rsid w:val="004E1010"/>
    <w:rsid w:val="004E70C8"/>
    <w:rsid w:val="004F68B9"/>
    <w:rsid w:val="0050202A"/>
    <w:rsid w:val="005110AC"/>
    <w:rsid w:val="0052032E"/>
    <w:rsid w:val="005203E9"/>
    <w:rsid w:val="0053151B"/>
    <w:rsid w:val="005333EE"/>
    <w:rsid w:val="00544D8F"/>
    <w:rsid w:val="00553BDE"/>
    <w:rsid w:val="005554FF"/>
    <w:rsid w:val="005569F1"/>
    <w:rsid w:val="00557107"/>
    <w:rsid w:val="00562495"/>
    <w:rsid w:val="005777AF"/>
    <w:rsid w:val="00593DC4"/>
    <w:rsid w:val="005A035B"/>
    <w:rsid w:val="005A6ABC"/>
    <w:rsid w:val="005B1C3F"/>
    <w:rsid w:val="005B4E34"/>
    <w:rsid w:val="005C0FFC"/>
    <w:rsid w:val="005C3F71"/>
    <w:rsid w:val="005D1585"/>
    <w:rsid w:val="005D7E03"/>
    <w:rsid w:val="005E466E"/>
    <w:rsid w:val="005E7235"/>
    <w:rsid w:val="005F2DB6"/>
    <w:rsid w:val="005F4B34"/>
    <w:rsid w:val="005F708E"/>
    <w:rsid w:val="00606A72"/>
    <w:rsid w:val="00615D73"/>
    <w:rsid w:val="00621D34"/>
    <w:rsid w:val="00623AED"/>
    <w:rsid w:val="0062788A"/>
    <w:rsid w:val="00633971"/>
    <w:rsid w:val="00640EAA"/>
    <w:rsid w:val="006472D3"/>
    <w:rsid w:val="00660354"/>
    <w:rsid w:val="00665B9B"/>
    <w:rsid w:val="00680505"/>
    <w:rsid w:val="006A2783"/>
    <w:rsid w:val="006B1064"/>
    <w:rsid w:val="006B25E5"/>
    <w:rsid w:val="006B5F2B"/>
    <w:rsid w:val="006C25F8"/>
    <w:rsid w:val="006C2E85"/>
    <w:rsid w:val="006C6854"/>
    <w:rsid w:val="006D3D54"/>
    <w:rsid w:val="006D4FAE"/>
    <w:rsid w:val="006E1A49"/>
    <w:rsid w:val="006F1B00"/>
    <w:rsid w:val="006F3445"/>
    <w:rsid w:val="006F4B7A"/>
    <w:rsid w:val="006F7886"/>
    <w:rsid w:val="00700982"/>
    <w:rsid w:val="00710142"/>
    <w:rsid w:val="00715543"/>
    <w:rsid w:val="00715FE4"/>
    <w:rsid w:val="00723919"/>
    <w:rsid w:val="0074147A"/>
    <w:rsid w:val="00757D76"/>
    <w:rsid w:val="00762474"/>
    <w:rsid w:val="007625C9"/>
    <w:rsid w:val="00764703"/>
    <w:rsid w:val="00774B99"/>
    <w:rsid w:val="007815B2"/>
    <w:rsid w:val="00781A62"/>
    <w:rsid w:val="00783C0E"/>
    <w:rsid w:val="00787383"/>
    <w:rsid w:val="00791B51"/>
    <w:rsid w:val="00792BE9"/>
    <w:rsid w:val="0079362B"/>
    <w:rsid w:val="007A202E"/>
    <w:rsid w:val="007A66F2"/>
    <w:rsid w:val="007B45B0"/>
    <w:rsid w:val="007B5F65"/>
    <w:rsid w:val="007C58CA"/>
    <w:rsid w:val="007C6A31"/>
    <w:rsid w:val="007D4B44"/>
    <w:rsid w:val="007D4C87"/>
    <w:rsid w:val="007F05BB"/>
    <w:rsid w:val="007F6205"/>
    <w:rsid w:val="008235D9"/>
    <w:rsid w:val="00837EBE"/>
    <w:rsid w:val="00844ABC"/>
    <w:rsid w:val="00854A49"/>
    <w:rsid w:val="008862D5"/>
    <w:rsid w:val="008A06BE"/>
    <w:rsid w:val="008B382F"/>
    <w:rsid w:val="008C3D3B"/>
    <w:rsid w:val="008D0F5B"/>
    <w:rsid w:val="008D3DA6"/>
    <w:rsid w:val="008F1DF4"/>
    <w:rsid w:val="008F7444"/>
    <w:rsid w:val="009021DF"/>
    <w:rsid w:val="009102D2"/>
    <w:rsid w:val="0091188E"/>
    <w:rsid w:val="0091399A"/>
    <w:rsid w:val="00916CD9"/>
    <w:rsid w:val="00922DF2"/>
    <w:rsid w:val="00926791"/>
    <w:rsid w:val="0093290A"/>
    <w:rsid w:val="00940736"/>
    <w:rsid w:val="00956F98"/>
    <w:rsid w:val="009768C3"/>
    <w:rsid w:val="00977C43"/>
    <w:rsid w:val="00986F9C"/>
    <w:rsid w:val="00992F09"/>
    <w:rsid w:val="00996533"/>
    <w:rsid w:val="009A3833"/>
    <w:rsid w:val="009A51C0"/>
    <w:rsid w:val="009A5F57"/>
    <w:rsid w:val="009A62E2"/>
    <w:rsid w:val="009B110B"/>
    <w:rsid w:val="009B196A"/>
    <w:rsid w:val="009B423E"/>
    <w:rsid w:val="009C3079"/>
    <w:rsid w:val="009D094A"/>
    <w:rsid w:val="009D2095"/>
    <w:rsid w:val="009D2A30"/>
    <w:rsid w:val="009D6D9F"/>
    <w:rsid w:val="009F3B44"/>
    <w:rsid w:val="00A07FA2"/>
    <w:rsid w:val="00A10ADB"/>
    <w:rsid w:val="00A17F01"/>
    <w:rsid w:val="00A27A64"/>
    <w:rsid w:val="00A37F80"/>
    <w:rsid w:val="00A41E87"/>
    <w:rsid w:val="00A42193"/>
    <w:rsid w:val="00A4308D"/>
    <w:rsid w:val="00A4382B"/>
    <w:rsid w:val="00A50E67"/>
    <w:rsid w:val="00A540A8"/>
    <w:rsid w:val="00A5508D"/>
    <w:rsid w:val="00A55FD5"/>
    <w:rsid w:val="00A56AAB"/>
    <w:rsid w:val="00A613B8"/>
    <w:rsid w:val="00A63024"/>
    <w:rsid w:val="00A67393"/>
    <w:rsid w:val="00A74F4E"/>
    <w:rsid w:val="00A82FCC"/>
    <w:rsid w:val="00A906A4"/>
    <w:rsid w:val="00AA574E"/>
    <w:rsid w:val="00AC16CF"/>
    <w:rsid w:val="00AD5B51"/>
    <w:rsid w:val="00AF59D5"/>
    <w:rsid w:val="00B21662"/>
    <w:rsid w:val="00B3526C"/>
    <w:rsid w:val="00B40C43"/>
    <w:rsid w:val="00B47275"/>
    <w:rsid w:val="00B47534"/>
    <w:rsid w:val="00B53340"/>
    <w:rsid w:val="00B62911"/>
    <w:rsid w:val="00B76B54"/>
    <w:rsid w:val="00B84B54"/>
    <w:rsid w:val="00B86E50"/>
    <w:rsid w:val="00B92C7D"/>
    <w:rsid w:val="00B93BB2"/>
    <w:rsid w:val="00BC2E5F"/>
    <w:rsid w:val="00BC344B"/>
    <w:rsid w:val="00BD0DA2"/>
    <w:rsid w:val="00BD3E51"/>
    <w:rsid w:val="00BE2F9D"/>
    <w:rsid w:val="00BF0A84"/>
    <w:rsid w:val="00C03706"/>
    <w:rsid w:val="00C044A0"/>
    <w:rsid w:val="00C159BC"/>
    <w:rsid w:val="00C15A54"/>
    <w:rsid w:val="00C2469F"/>
    <w:rsid w:val="00C2483A"/>
    <w:rsid w:val="00C2519B"/>
    <w:rsid w:val="00C404D1"/>
    <w:rsid w:val="00C42176"/>
    <w:rsid w:val="00C52914"/>
    <w:rsid w:val="00C544AD"/>
    <w:rsid w:val="00C5567D"/>
    <w:rsid w:val="00C63DCA"/>
    <w:rsid w:val="00C63F06"/>
    <w:rsid w:val="00C7131F"/>
    <w:rsid w:val="00C72E0D"/>
    <w:rsid w:val="00C903B8"/>
    <w:rsid w:val="00C955CD"/>
    <w:rsid w:val="00CA0457"/>
    <w:rsid w:val="00CA208F"/>
    <w:rsid w:val="00CA5DB0"/>
    <w:rsid w:val="00CA71A1"/>
    <w:rsid w:val="00CC3757"/>
    <w:rsid w:val="00CE5AC6"/>
    <w:rsid w:val="00CF4B10"/>
    <w:rsid w:val="00D145EC"/>
    <w:rsid w:val="00D22F97"/>
    <w:rsid w:val="00D30B6D"/>
    <w:rsid w:val="00D44A74"/>
    <w:rsid w:val="00D57CD2"/>
    <w:rsid w:val="00D57E66"/>
    <w:rsid w:val="00D605F9"/>
    <w:rsid w:val="00D62224"/>
    <w:rsid w:val="00D73350"/>
    <w:rsid w:val="00D82A1D"/>
    <w:rsid w:val="00D8756E"/>
    <w:rsid w:val="00D9175B"/>
    <w:rsid w:val="00D91F73"/>
    <w:rsid w:val="00D938DD"/>
    <w:rsid w:val="00DB15F7"/>
    <w:rsid w:val="00DC0F52"/>
    <w:rsid w:val="00DC4726"/>
    <w:rsid w:val="00DD2370"/>
    <w:rsid w:val="00DF4C76"/>
    <w:rsid w:val="00E03B43"/>
    <w:rsid w:val="00E041CD"/>
    <w:rsid w:val="00E10D90"/>
    <w:rsid w:val="00E1463F"/>
    <w:rsid w:val="00E363A9"/>
    <w:rsid w:val="00E51F0A"/>
    <w:rsid w:val="00E53AE3"/>
    <w:rsid w:val="00E55641"/>
    <w:rsid w:val="00E55C7F"/>
    <w:rsid w:val="00E60578"/>
    <w:rsid w:val="00E73CB1"/>
    <w:rsid w:val="00E82583"/>
    <w:rsid w:val="00E83A15"/>
    <w:rsid w:val="00E92413"/>
    <w:rsid w:val="00E940D0"/>
    <w:rsid w:val="00E96B9E"/>
    <w:rsid w:val="00EA1EB0"/>
    <w:rsid w:val="00EC10EC"/>
    <w:rsid w:val="00ED07FE"/>
    <w:rsid w:val="00ED6F31"/>
    <w:rsid w:val="00EE0176"/>
    <w:rsid w:val="00EE2FCA"/>
    <w:rsid w:val="00EF0942"/>
    <w:rsid w:val="00EF6761"/>
    <w:rsid w:val="00F0099E"/>
    <w:rsid w:val="00F0218C"/>
    <w:rsid w:val="00F0393B"/>
    <w:rsid w:val="00F206FF"/>
    <w:rsid w:val="00F313DD"/>
    <w:rsid w:val="00F378BE"/>
    <w:rsid w:val="00F401B3"/>
    <w:rsid w:val="00F56D76"/>
    <w:rsid w:val="00F763A4"/>
    <w:rsid w:val="00F91208"/>
    <w:rsid w:val="00F924EC"/>
    <w:rsid w:val="00F941B8"/>
    <w:rsid w:val="00FA414F"/>
    <w:rsid w:val="00FA79A7"/>
    <w:rsid w:val="00FC01C5"/>
    <w:rsid w:val="00FC0B82"/>
    <w:rsid w:val="00FC5D8D"/>
    <w:rsid w:val="00FC643D"/>
    <w:rsid w:val="00FD1D8E"/>
    <w:rsid w:val="00FE53C8"/>
    <w:rsid w:val="00FE5FB7"/>
    <w:rsid w:val="00FE690F"/>
    <w:rsid w:val="00FF5C2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A72"/>
    <w:rPr>
      <w:lang w:eastAsia="en-US"/>
    </w:rPr>
  </w:style>
  <w:style w:type="paragraph" w:styleId="Heading1">
    <w:name w:val="heading 1"/>
    <w:basedOn w:val="Normal"/>
    <w:next w:val="Normal"/>
    <w:qFormat/>
    <w:rsid w:val="007C6A31"/>
    <w:pPr>
      <w:keepNext/>
      <w:spacing w:after="240"/>
      <w:ind w:left="1985" w:right="284" w:hanging="1985"/>
      <w:outlineLvl w:val="0"/>
    </w:pPr>
    <w:rPr>
      <w:rFonts w:ascii="Arial" w:hAnsi="Arial"/>
      <w:b/>
      <w:sz w:val="24"/>
    </w:rPr>
  </w:style>
  <w:style w:type="paragraph" w:styleId="Heading2">
    <w:name w:val="heading 2"/>
    <w:basedOn w:val="Normal"/>
    <w:next w:val="Normal"/>
    <w:qFormat/>
    <w:rsid w:val="007C6A31"/>
    <w:pPr>
      <w:keepNext/>
      <w:ind w:right="284"/>
      <w:outlineLvl w:val="1"/>
    </w:pPr>
    <w:rPr>
      <w:rFonts w:ascii="Arial" w:hAnsi="Arial"/>
      <w:b/>
      <w:sz w:val="24"/>
    </w:rPr>
  </w:style>
  <w:style w:type="paragraph" w:styleId="Heading3">
    <w:name w:val="heading 3"/>
    <w:basedOn w:val="Normal"/>
    <w:next w:val="Normal"/>
    <w:qFormat/>
    <w:rsid w:val="007C6A31"/>
    <w:pPr>
      <w:keepNext/>
      <w:outlineLvl w:val="2"/>
    </w:pPr>
    <w:rPr>
      <w:sz w:val="24"/>
    </w:rPr>
  </w:style>
  <w:style w:type="paragraph" w:styleId="Heading5">
    <w:name w:val="heading 5"/>
    <w:basedOn w:val="Normal"/>
    <w:next w:val="Normal"/>
    <w:qFormat/>
    <w:rsid w:val="007C6A31"/>
    <w:pPr>
      <w:keepNext/>
      <w:jc w:val="center"/>
      <w:outlineLvl w:val="4"/>
    </w:pPr>
    <w:rPr>
      <w:rFonts w:ascii="Arial" w:hAnsi="Arial"/>
      <w:b/>
      <w:sz w:val="24"/>
    </w:rPr>
  </w:style>
  <w:style w:type="paragraph" w:styleId="Heading6">
    <w:name w:val="heading 6"/>
    <w:basedOn w:val="Normal"/>
    <w:next w:val="Normal"/>
    <w:qFormat/>
    <w:rsid w:val="007C6A31"/>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C6A31"/>
    <w:pPr>
      <w:tabs>
        <w:tab w:val="center" w:pos="4153"/>
        <w:tab w:val="right" w:pos="8306"/>
      </w:tabs>
    </w:pPr>
  </w:style>
  <w:style w:type="paragraph" w:styleId="Footer">
    <w:name w:val="footer"/>
    <w:basedOn w:val="Normal"/>
    <w:rsid w:val="007C6A31"/>
    <w:pPr>
      <w:tabs>
        <w:tab w:val="center" w:pos="4153"/>
        <w:tab w:val="right" w:pos="8306"/>
      </w:tabs>
    </w:pPr>
  </w:style>
  <w:style w:type="paragraph" w:styleId="CommentText">
    <w:name w:val="annotation text"/>
    <w:basedOn w:val="Normal"/>
    <w:semiHidden/>
    <w:rsid w:val="007C6A3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7C6A31"/>
  </w:style>
  <w:style w:type="paragraph" w:customStyle="1" w:styleId="B1">
    <w:name w:val="B1"/>
    <w:basedOn w:val="Normal"/>
    <w:rsid w:val="007C6A31"/>
    <w:pPr>
      <w:ind w:left="567" w:hanging="567"/>
      <w:jc w:val="both"/>
    </w:pPr>
    <w:rPr>
      <w:rFonts w:ascii="Arial" w:hAnsi="Arial"/>
    </w:rPr>
  </w:style>
  <w:style w:type="paragraph" w:customStyle="1" w:styleId="00BodyText">
    <w:name w:val="00 BodyText"/>
    <w:basedOn w:val="Normal"/>
    <w:rsid w:val="007C6A31"/>
    <w:pPr>
      <w:spacing w:after="220"/>
    </w:pPr>
    <w:rPr>
      <w:rFonts w:ascii="Arial" w:hAnsi="Arial"/>
      <w:sz w:val="22"/>
      <w:lang w:val="en-US"/>
    </w:rPr>
  </w:style>
  <w:style w:type="paragraph" w:customStyle="1" w:styleId="a">
    <w:name w:val="??"/>
    <w:rsid w:val="007C6A31"/>
    <w:pPr>
      <w:widowControl w:val="0"/>
    </w:pPr>
    <w:rPr>
      <w:lang w:val="en-US" w:eastAsia="en-US"/>
    </w:rPr>
  </w:style>
  <w:style w:type="paragraph" w:customStyle="1" w:styleId="2">
    <w:name w:val="??? 2"/>
    <w:basedOn w:val="a"/>
    <w:next w:val="a"/>
    <w:rsid w:val="007C6A31"/>
    <w:pPr>
      <w:keepNext/>
    </w:pPr>
    <w:rPr>
      <w:rFonts w:ascii="Arial" w:hAnsi="Arial"/>
      <w:b/>
      <w:sz w:val="24"/>
    </w:rPr>
  </w:style>
  <w:style w:type="paragraph" w:customStyle="1" w:styleId="CRCoverPage">
    <w:name w:val="CR Cover Page"/>
    <w:rsid w:val="007C6A31"/>
    <w:pPr>
      <w:spacing w:after="120"/>
    </w:pPr>
    <w:rPr>
      <w:rFonts w:ascii="Arial" w:hAnsi="Arial"/>
      <w:lang w:eastAsia="en-US"/>
    </w:rPr>
  </w:style>
  <w:style w:type="paragraph" w:styleId="Index1">
    <w:name w:val="index 1"/>
    <w:basedOn w:val="Normal"/>
    <w:semiHidden/>
    <w:rsid w:val="00313F3E"/>
    <w:pPr>
      <w:keepLines/>
    </w:pPr>
  </w:style>
  <w:style w:type="paragraph" w:customStyle="1" w:styleId="TAH">
    <w:name w:val="TAH"/>
    <w:basedOn w:val="TAC"/>
    <w:link w:val="TAHChar"/>
    <w:rsid w:val="003200BB"/>
    <w:rPr>
      <w:b/>
    </w:rPr>
  </w:style>
  <w:style w:type="paragraph" w:customStyle="1" w:styleId="TAC">
    <w:name w:val="TAC"/>
    <w:basedOn w:val="TAL"/>
    <w:link w:val="TACChar"/>
    <w:rsid w:val="003200BB"/>
    <w:pPr>
      <w:jc w:val="center"/>
    </w:pPr>
  </w:style>
  <w:style w:type="paragraph" w:customStyle="1" w:styleId="TAL">
    <w:name w:val="TAL"/>
    <w:basedOn w:val="Normal"/>
    <w:link w:val="TALChar"/>
    <w:rsid w:val="003200BB"/>
    <w:pPr>
      <w:keepNext/>
      <w:keepLines/>
    </w:pPr>
    <w:rPr>
      <w:rFonts w:ascii="Arial" w:hAnsi="Arial"/>
      <w:sz w:val="18"/>
    </w:rPr>
  </w:style>
  <w:style w:type="character" w:styleId="Hyperlink">
    <w:name w:val="Hyperlink"/>
    <w:uiPriority w:val="99"/>
    <w:rsid w:val="003200BB"/>
    <w:rPr>
      <w:color w:val="0000FF"/>
      <w:u w:val="single"/>
    </w:rPr>
  </w:style>
  <w:style w:type="character" w:customStyle="1" w:styleId="TALChar">
    <w:name w:val="TAL Char"/>
    <w:link w:val="TAL"/>
    <w:rsid w:val="003200BB"/>
    <w:rPr>
      <w:rFonts w:ascii="Arial" w:hAnsi="Arial"/>
      <w:sz w:val="18"/>
      <w:lang w:eastAsia="en-US"/>
    </w:rPr>
  </w:style>
  <w:style w:type="character" w:customStyle="1" w:styleId="TACChar">
    <w:name w:val="TAC Char"/>
    <w:basedOn w:val="TALChar"/>
    <w:link w:val="TAC"/>
    <w:rsid w:val="003200BB"/>
  </w:style>
  <w:style w:type="character" w:customStyle="1" w:styleId="TAHChar">
    <w:name w:val="TAH Char"/>
    <w:link w:val="TAH"/>
    <w:rsid w:val="003200BB"/>
    <w:rPr>
      <w:rFonts w:ascii="Arial" w:hAnsi="Arial"/>
      <w:b/>
      <w:sz w:val="18"/>
      <w:lang w:eastAsia="en-US"/>
    </w:rPr>
  </w:style>
  <w:style w:type="paragraph" w:customStyle="1" w:styleId="TF">
    <w:name w:val="TF"/>
    <w:basedOn w:val="TH"/>
    <w:link w:val="TFChar"/>
    <w:rsid w:val="003200BB"/>
    <w:pPr>
      <w:keepNext w:val="0"/>
      <w:spacing w:before="0" w:after="240"/>
    </w:pPr>
  </w:style>
  <w:style w:type="paragraph" w:customStyle="1" w:styleId="TH">
    <w:name w:val="TH"/>
    <w:basedOn w:val="Normal"/>
    <w:link w:val="THChar"/>
    <w:rsid w:val="003200BB"/>
    <w:pPr>
      <w:keepNext/>
      <w:keepLines/>
      <w:spacing w:before="60" w:after="180"/>
      <w:jc w:val="center"/>
    </w:pPr>
    <w:rPr>
      <w:rFonts w:ascii="Arial" w:hAnsi="Arial"/>
      <w:b/>
    </w:rPr>
  </w:style>
  <w:style w:type="character" w:customStyle="1" w:styleId="THChar">
    <w:name w:val="TH Char"/>
    <w:link w:val="TH"/>
    <w:locked/>
    <w:rsid w:val="003200BB"/>
    <w:rPr>
      <w:rFonts w:ascii="Arial" w:hAnsi="Arial"/>
      <w:b/>
      <w:lang w:eastAsia="en-US"/>
    </w:rPr>
  </w:style>
  <w:style w:type="character" w:customStyle="1" w:styleId="TFChar">
    <w:name w:val="TF Char"/>
    <w:link w:val="TF"/>
    <w:locked/>
    <w:rsid w:val="003200BB"/>
    <w:rPr>
      <w:rFonts w:ascii="Arial" w:hAnsi="Arial"/>
      <w:b/>
      <w:lang w:eastAsia="en-US"/>
    </w:rPr>
  </w:style>
  <w:style w:type="paragraph" w:styleId="BalloonText">
    <w:name w:val="Balloon Text"/>
    <w:basedOn w:val="Normal"/>
    <w:link w:val="BalloonTextChar"/>
    <w:rsid w:val="003200BB"/>
    <w:rPr>
      <w:rFonts w:ascii="Tahoma" w:hAnsi="Tahoma" w:cs="Tahoma"/>
      <w:sz w:val="16"/>
      <w:szCs w:val="16"/>
    </w:rPr>
  </w:style>
  <w:style w:type="character" w:customStyle="1" w:styleId="BalloonTextChar">
    <w:name w:val="Balloon Text Char"/>
    <w:basedOn w:val="DefaultParagraphFont"/>
    <w:link w:val="BalloonText"/>
    <w:rsid w:val="003200BB"/>
    <w:rPr>
      <w:rFonts w:ascii="Tahoma" w:hAnsi="Tahoma" w:cs="Tahoma"/>
      <w:sz w:val="16"/>
      <w:szCs w:val="16"/>
      <w:lang w:eastAsia="en-US"/>
    </w:rPr>
  </w:style>
  <w:style w:type="paragraph" w:styleId="TOC1">
    <w:name w:val="toc 1"/>
    <w:basedOn w:val="Normal"/>
    <w:next w:val="Normal"/>
    <w:autoRedefine/>
    <w:uiPriority w:val="39"/>
    <w:rsid w:val="00397E87"/>
    <w:pPr>
      <w:spacing w:after="100"/>
    </w:pPr>
  </w:style>
  <w:style w:type="paragraph" w:styleId="TOC2">
    <w:name w:val="toc 2"/>
    <w:basedOn w:val="Normal"/>
    <w:next w:val="Normal"/>
    <w:autoRedefine/>
    <w:uiPriority w:val="39"/>
    <w:rsid w:val="00397E87"/>
    <w:pPr>
      <w:spacing w:after="100"/>
      <w:ind w:left="200"/>
    </w:pPr>
  </w:style>
  <w:style w:type="paragraph" w:styleId="ListParagraph">
    <w:name w:val="List Paragraph"/>
    <w:basedOn w:val="Normal"/>
    <w:uiPriority w:val="34"/>
    <w:qFormat/>
    <w:rsid w:val="005333EE"/>
    <w:pPr>
      <w:ind w:left="720"/>
      <w:contextualSpacing/>
    </w:pPr>
  </w:style>
  <w:style w:type="character" w:styleId="FollowedHyperlink">
    <w:name w:val="FollowedHyperlink"/>
    <w:basedOn w:val="DefaultParagraphFont"/>
    <w:rsid w:val="004E70C8"/>
    <w:rPr>
      <w:color w:val="800080" w:themeColor="followedHyperlink"/>
      <w:u w:val="single"/>
    </w:rPr>
  </w:style>
  <w:style w:type="paragraph" w:styleId="FootnoteText">
    <w:name w:val="footnote text"/>
    <w:basedOn w:val="Normal"/>
    <w:link w:val="FootnoteTextChar"/>
    <w:rsid w:val="007F05BB"/>
  </w:style>
  <w:style w:type="character" w:customStyle="1" w:styleId="FootnoteTextChar">
    <w:name w:val="Footnote Text Char"/>
    <w:basedOn w:val="DefaultParagraphFont"/>
    <w:link w:val="FootnoteText"/>
    <w:rsid w:val="007F05BB"/>
    <w:rPr>
      <w:lang w:eastAsia="en-US"/>
    </w:rPr>
  </w:style>
  <w:style w:type="character" w:styleId="FootnoteReference">
    <w:name w:val="footnote reference"/>
    <w:basedOn w:val="DefaultParagraphFont"/>
    <w:rsid w:val="007F05BB"/>
    <w:rPr>
      <w:vertAlign w:val="superscript"/>
    </w:rPr>
  </w:style>
  <w:style w:type="paragraph" w:styleId="HTMLPreformatted">
    <w:name w:val="HTML Preformatted"/>
    <w:basedOn w:val="Normal"/>
    <w:link w:val="HTMLPreformattedChar"/>
    <w:uiPriority w:val="99"/>
    <w:unhideWhenUsed/>
    <w:rsid w:val="00B53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B53340"/>
    <w:rPr>
      <w:rFonts w:ascii="Courier New" w:hAnsi="Courier New" w:cs="Courier New"/>
    </w:rPr>
  </w:style>
  <w:style w:type="paragraph" w:styleId="TOC3">
    <w:name w:val="toc 3"/>
    <w:basedOn w:val="Normal"/>
    <w:next w:val="Normal"/>
    <w:autoRedefine/>
    <w:uiPriority w:val="39"/>
    <w:rsid w:val="00764703"/>
    <w:pPr>
      <w:spacing w:after="100"/>
      <w:ind w:left="400"/>
    </w:pPr>
  </w:style>
  <w:style w:type="paragraph" w:styleId="NormalWeb">
    <w:name w:val="Normal (Web)"/>
    <w:basedOn w:val="Normal"/>
    <w:uiPriority w:val="99"/>
    <w:unhideWhenUsed/>
    <w:rsid w:val="007D4B44"/>
    <w:pPr>
      <w:spacing w:before="100" w:beforeAutospacing="1" w:after="100" w:afterAutospacing="1"/>
    </w:pPr>
    <w:rPr>
      <w:sz w:val="24"/>
      <w:szCs w:val="24"/>
      <w:lang w:eastAsia="en-GB"/>
    </w:rPr>
  </w:style>
  <w:style w:type="table" w:styleId="TableGrid">
    <w:name w:val="Table Grid"/>
    <w:basedOn w:val="TableNormal"/>
    <w:rsid w:val="00D605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800884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036673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09737616">
      <w:bodyDiv w:val="1"/>
      <w:marLeft w:val="0"/>
      <w:marRight w:val="0"/>
      <w:marTop w:val="0"/>
      <w:marBottom w:val="0"/>
      <w:divBdr>
        <w:top w:val="none" w:sz="0" w:space="0" w:color="auto"/>
        <w:left w:val="none" w:sz="0" w:space="0" w:color="auto"/>
        <w:bottom w:val="none" w:sz="0" w:space="0" w:color="auto"/>
        <w:right w:val="none" w:sz="0" w:space="0" w:color="auto"/>
      </w:divBdr>
    </w:div>
    <w:div w:id="44292156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1155113">
      <w:bodyDiv w:val="1"/>
      <w:marLeft w:val="0"/>
      <w:marRight w:val="0"/>
      <w:marTop w:val="0"/>
      <w:marBottom w:val="0"/>
      <w:divBdr>
        <w:top w:val="none" w:sz="0" w:space="0" w:color="auto"/>
        <w:left w:val="none" w:sz="0" w:space="0" w:color="auto"/>
        <w:bottom w:val="none" w:sz="0" w:space="0" w:color="auto"/>
        <w:right w:val="none" w:sz="0" w:space="0" w:color="auto"/>
      </w:divBdr>
      <w:divsChild>
        <w:div w:id="240675723">
          <w:marLeft w:val="806"/>
          <w:marRight w:val="0"/>
          <w:marTop w:val="77"/>
          <w:marBottom w:val="0"/>
          <w:divBdr>
            <w:top w:val="none" w:sz="0" w:space="0" w:color="auto"/>
            <w:left w:val="none" w:sz="0" w:space="0" w:color="auto"/>
            <w:bottom w:val="none" w:sz="0" w:space="0" w:color="auto"/>
            <w:right w:val="none" w:sz="0" w:space="0" w:color="auto"/>
          </w:divBdr>
        </w:div>
        <w:div w:id="1755011860">
          <w:marLeft w:val="1440"/>
          <w:marRight w:val="0"/>
          <w:marTop w:val="67"/>
          <w:marBottom w:val="0"/>
          <w:divBdr>
            <w:top w:val="none" w:sz="0" w:space="0" w:color="auto"/>
            <w:left w:val="none" w:sz="0" w:space="0" w:color="auto"/>
            <w:bottom w:val="none" w:sz="0" w:space="0" w:color="auto"/>
            <w:right w:val="none" w:sz="0" w:space="0" w:color="auto"/>
          </w:divBdr>
        </w:div>
        <w:div w:id="916400909">
          <w:marLeft w:val="1440"/>
          <w:marRight w:val="0"/>
          <w:marTop w:val="67"/>
          <w:marBottom w:val="0"/>
          <w:divBdr>
            <w:top w:val="none" w:sz="0" w:space="0" w:color="auto"/>
            <w:left w:val="none" w:sz="0" w:space="0" w:color="auto"/>
            <w:bottom w:val="none" w:sz="0" w:space="0" w:color="auto"/>
            <w:right w:val="none" w:sz="0" w:space="0" w:color="auto"/>
          </w:divBdr>
        </w:div>
        <w:div w:id="517813447">
          <w:marLeft w:val="806"/>
          <w:marRight w:val="0"/>
          <w:marTop w:val="77"/>
          <w:marBottom w:val="0"/>
          <w:divBdr>
            <w:top w:val="none" w:sz="0" w:space="0" w:color="auto"/>
            <w:left w:val="none" w:sz="0" w:space="0" w:color="auto"/>
            <w:bottom w:val="none" w:sz="0" w:space="0" w:color="auto"/>
            <w:right w:val="none" w:sz="0" w:space="0" w:color="auto"/>
          </w:divBdr>
        </w:div>
        <w:div w:id="1231189337">
          <w:marLeft w:val="1440"/>
          <w:marRight w:val="0"/>
          <w:marTop w:val="67"/>
          <w:marBottom w:val="0"/>
          <w:divBdr>
            <w:top w:val="none" w:sz="0" w:space="0" w:color="auto"/>
            <w:left w:val="none" w:sz="0" w:space="0" w:color="auto"/>
            <w:bottom w:val="none" w:sz="0" w:space="0" w:color="auto"/>
            <w:right w:val="none" w:sz="0" w:space="0" w:color="auto"/>
          </w:divBdr>
        </w:div>
        <w:div w:id="1996448146">
          <w:marLeft w:val="806"/>
          <w:marRight w:val="0"/>
          <w:marTop w:val="77"/>
          <w:marBottom w:val="0"/>
          <w:divBdr>
            <w:top w:val="none" w:sz="0" w:space="0" w:color="auto"/>
            <w:left w:val="none" w:sz="0" w:space="0" w:color="auto"/>
            <w:bottom w:val="none" w:sz="0" w:space="0" w:color="auto"/>
            <w:right w:val="none" w:sz="0" w:space="0" w:color="auto"/>
          </w:divBdr>
        </w:div>
        <w:div w:id="1178613201">
          <w:marLeft w:val="1440"/>
          <w:marRight w:val="0"/>
          <w:marTop w:val="67"/>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53359858">
      <w:bodyDiv w:val="1"/>
      <w:marLeft w:val="0"/>
      <w:marRight w:val="0"/>
      <w:marTop w:val="0"/>
      <w:marBottom w:val="0"/>
      <w:divBdr>
        <w:top w:val="none" w:sz="0" w:space="0" w:color="auto"/>
        <w:left w:val="none" w:sz="0" w:space="0" w:color="auto"/>
        <w:bottom w:val="none" w:sz="0" w:space="0" w:color="auto"/>
        <w:right w:val="none" w:sz="0" w:space="0" w:color="auto"/>
      </w:divBdr>
    </w:div>
    <w:div w:id="78515126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5679993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4362012">
      <w:bodyDiv w:val="1"/>
      <w:marLeft w:val="0"/>
      <w:marRight w:val="0"/>
      <w:marTop w:val="0"/>
      <w:marBottom w:val="0"/>
      <w:divBdr>
        <w:top w:val="none" w:sz="0" w:space="0" w:color="auto"/>
        <w:left w:val="none" w:sz="0" w:space="0" w:color="auto"/>
        <w:bottom w:val="none" w:sz="0" w:space="0" w:color="auto"/>
        <w:right w:val="none" w:sz="0" w:space="0" w:color="auto"/>
      </w:divBdr>
      <w:divsChild>
        <w:div w:id="2034065218">
          <w:marLeft w:val="806"/>
          <w:marRight w:val="0"/>
          <w:marTop w:val="77"/>
          <w:marBottom w:val="0"/>
          <w:divBdr>
            <w:top w:val="none" w:sz="0" w:space="0" w:color="auto"/>
            <w:left w:val="none" w:sz="0" w:space="0" w:color="auto"/>
            <w:bottom w:val="none" w:sz="0" w:space="0" w:color="auto"/>
            <w:right w:val="none" w:sz="0" w:space="0" w:color="auto"/>
          </w:divBdr>
        </w:div>
        <w:div w:id="358707547">
          <w:marLeft w:val="1440"/>
          <w:marRight w:val="0"/>
          <w:marTop w:val="67"/>
          <w:marBottom w:val="0"/>
          <w:divBdr>
            <w:top w:val="none" w:sz="0" w:space="0" w:color="auto"/>
            <w:left w:val="none" w:sz="0" w:space="0" w:color="auto"/>
            <w:bottom w:val="none" w:sz="0" w:space="0" w:color="auto"/>
            <w:right w:val="none" w:sz="0" w:space="0" w:color="auto"/>
          </w:divBdr>
        </w:div>
        <w:div w:id="1291937900">
          <w:marLeft w:val="1440"/>
          <w:marRight w:val="0"/>
          <w:marTop w:val="67"/>
          <w:marBottom w:val="0"/>
          <w:divBdr>
            <w:top w:val="none" w:sz="0" w:space="0" w:color="auto"/>
            <w:left w:val="none" w:sz="0" w:space="0" w:color="auto"/>
            <w:bottom w:val="none" w:sz="0" w:space="0" w:color="auto"/>
            <w:right w:val="none" w:sz="0" w:space="0" w:color="auto"/>
          </w:divBdr>
        </w:div>
        <w:div w:id="426120868">
          <w:marLeft w:val="806"/>
          <w:marRight w:val="0"/>
          <w:marTop w:val="77"/>
          <w:marBottom w:val="0"/>
          <w:divBdr>
            <w:top w:val="none" w:sz="0" w:space="0" w:color="auto"/>
            <w:left w:val="none" w:sz="0" w:space="0" w:color="auto"/>
            <w:bottom w:val="none" w:sz="0" w:space="0" w:color="auto"/>
            <w:right w:val="none" w:sz="0" w:space="0" w:color="auto"/>
          </w:divBdr>
        </w:div>
        <w:div w:id="826944293">
          <w:marLeft w:val="1440"/>
          <w:marRight w:val="0"/>
          <w:marTop w:val="67"/>
          <w:marBottom w:val="0"/>
          <w:divBdr>
            <w:top w:val="none" w:sz="0" w:space="0" w:color="auto"/>
            <w:left w:val="none" w:sz="0" w:space="0" w:color="auto"/>
            <w:bottom w:val="none" w:sz="0" w:space="0" w:color="auto"/>
            <w:right w:val="none" w:sz="0" w:space="0" w:color="auto"/>
          </w:divBdr>
        </w:div>
        <w:div w:id="484783288">
          <w:marLeft w:val="806"/>
          <w:marRight w:val="0"/>
          <w:marTop w:val="77"/>
          <w:marBottom w:val="0"/>
          <w:divBdr>
            <w:top w:val="none" w:sz="0" w:space="0" w:color="auto"/>
            <w:left w:val="none" w:sz="0" w:space="0" w:color="auto"/>
            <w:bottom w:val="none" w:sz="0" w:space="0" w:color="auto"/>
            <w:right w:val="none" w:sz="0" w:space="0" w:color="auto"/>
          </w:divBdr>
        </w:div>
        <w:div w:id="417212351">
          <w:marLeft w:val="1440"/>
          <w:marRight w:val="0"/>
          <w:marTop w:val="67"/>
          <w:marBottom w:val="0"/>
          <w:divBdr>
            <w:top w:val="none" w:sz="0" w:space="0" w:color="auto"/>
            <w:left w:val="none" w:sz="0" w:space="0" w:color="auto"/>
            <w:bottom w:val="none" w:sz="0" w:space="0" w:color="auto"/>
            <w:right w:val="none" w:sz="0" w:space="0" w:color="auto"/>
          </w:divBdr>
        </w:div>
        <w:div w:id="1534031006">
          <w:marLeft w:val="806"/>
          <w:marRight w:val="0"/>
          <w:marTop w:val="77"/>
          <w:marBottom w:val="0"/>
          <w:divBdr>
            <w:top w:val="none" w:sz="0" w:space="0" w:color="auto"/>
            <w:left w:val="none" w:sz="0" w:space="0" w:color="auto"/>
            <w:bottom w:val="none" w:sz="0" w:space="0" w:color="auto"/>
            <w:right w:val="none" w:sz="0" w:space="0" w:color="auto"/>
          </w:divBdr>
        </w:div>
        <w:div w:id="42873174">
          <w:marLeft w:val="1440"/>
          <w:marRight w:val="0"/>
          <w:marTop w:val="67"/>
          <w:marBottom w:val="0"/>
          <w:divBdr>
            <w:top w:val="none" w:sz="0" w:space="0" w:color="auto"/>
            <w:left w:val="none" w:sz="0" w:space="0" w:color="auto"/>
            <w:bottom w:val="none" w:sz="0" w:space="0" w:color="auto"/>
            <w:right w:val="none" w:sz="0" w:space="0" w:color="auto"/>
          </w:divBdr>
        </w:div>
        <w:div w:id="957106158">
          <w:marLeft w:val="1440"/>
          <w:marRight w:val="0"/>
          <w:marTop w:val="67"/>
          <w:marBottom w:val="0"/>
          <w:divBdr>
            <w:top w:val="none" w:sz="0" w:space="0" w:color="auto"/>
            <w:left w:val="none" w:sz="0" w:space="0" w:color="auto"/>
            <w:bottom w:val="none" w:sz="0" w:space="0" w:color="auto"/>
            <w:right w:val="none" w:sz="0" w:space="0" w:color="auto"/>
          </w:divBdr>
        </w:div>
        <w:div w:id="433943762">
          <w:marLeft w:val="806"/>
          <w:marRight w:val="0"/>
          <w:marTop w:val="77"/>
          <w:marBottom w:val="0"/>
          <w:divBdr>
            <w:top w:val="none" w:sz="0" w:space="0" w:color="auto"/>
            <w:left w:val="none" w:sz="0" w:space="0" w:color="auto"/>
            <w:bottom w:val="none" w:sz="0" w:space="0" w:color="auto"/>
            <w:right w:val="none" w:sz="0" w:space="0" w:color="auto"/>
          </w:divBdr>
        </w:div>
        <w:div w:id="991907444">
          <w:marLeft w:val="1440"/>
          <w:marRight w:val="0"/>
          <w:marTop w:val="67"/>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tools.ietf.org/id/draft-guballa-tls-terminology-01.tx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86C76-4E58-4807-96DA-5CA90132F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Update#69</cp:lastModifiedBy>
  <cp:revision>13</cp:revision>
  <cp:lastPrinted>2015-04-02T12:24:00Z</cp:lastPrinted>
  <dcterms:created xsi:type="dcterms:W3CDTF">2015-05-04T16:01:00Z</dcterms:created>
  <dcterms:modified xsi:type="dcterms:W3CDTF">2015-05-06T13:21:00Z</dcterms:modified>
</cp:coreProperties>
</file>