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F2F70" w14:textId="5063D08E" w:rsidR="00C36192" w:rsidRPr="00C36192" w:rsidRDefault="00C36192" w:rsidP="00C36192">
      <w:pPr>
        <w:keepNext/>
        <w:pBdr>
          <w:bottom w:val="single" w:sz="6" w:space="0" w:color="auto"/>
        </w:pBdr>
        <w:tabs>
          <w:tab w:val="right" w:pos="9638"/>
        </w:tabs>
        <w:spacing w:before="120" w:after="120"/>
        <w:rPr>
          <w:b/>
          <w:noProof/>
          <w:sz w:val="24"/>
        </w:rPr>
      </w:pPr>
      <w:r w:rsidRPr="00C36192">
        <w:rPr>
          <w:b/>
          <w:noProof/>
          <w:sz w:val="24"/>
        </w:rPr>
        <w:t>3GPP TSG-SA WG3 LI Meeting #73</w:t>
      </w:r>
      <w:r w:rsidRPr="00C36192">
        <w:rPr>
          <w:b/>
          <w:noProof/>
          <w:sz w:val="24"/>
        </w:rPr>
        <w:tab/>
      </w:r>
      <w:r w:rsidR="005F4EDE" w:rsidRPr="005F4EDE">
        <w:rPr>
          <w:b/>
          <w:noProof/>
          <w:sz w:val="24"/>
        </w:rPr>
        <w:t>s3i190236</w:t>
      </w:r>
    </w:p>
    <w:p w14:paraId="178C1E5B" w14:textId="418F52C7" w:rsidR="00061E5E" w:rsidRPr="005F4EDE" w:rsidRDefault="00C36192" w:rsidP="00C36192">
      <w:pPr>
        <w:keepNext/>
        <w:pBdr>
          <w:bottom w:val="single" w:sz="6" w:space="0" w:color="auto"/>
        </w:pBdr>
        <w:tabs>
          <w:tab w:val="right" w:pos="9638"/>
        </w:tabs>
        <w:spacing w:before="120" w:after="120"/>
        <w:rPr>
          <w:b/>
          <w:bCs/>
          <w:sz w:val="22"/>
          <w:szCs w:val="22"/>
          <w:lang w:val="fr-FR"/>
        </w:rPr>
      </w:pPr>
      <w:r w:rsidRPr="005F4EDE">
        <w:rPr>
          <w:b/>
          <w:noProof/>
          <w:sz w:val="24"/>
          <w:lang w:val="fr-FR"/>
        </w:rPr>
        <w:t xml:space="preserve">April 9-12, 2019; La Jolla, CA    </w:t>
      </w:r>
      <w:r w:rsidR="00061E5E" w:rsidRPr="005F4EDE">
        <w:rPr>
          <w:b/>
          <w:bCs/>
          <w:sz w:val="22"/>
          <w:szCs w:val="22"/>
          <w:lang w:val="fr-FR"/>
        </w:rPr>
        <w:tab/>
      </w:r>
    </w:p>
    <w:p w14:paraId="75753663" w14:textId="77777777" w:rsidR="00061E5E" w:rsidRPr="005F4EDE" w:rsidRDefault="00061E5E" w:rsidP="00061E5E">
      <w:pPr>
        <w:keepNext/>
        <w:spacing w:before="120" w:after="120"/>
        <w:rPr>
          <w:sz w:val="22"/>
          <w:szCs w:val="22"/>
          <w:lang w:val="fr-FR"/>
        </w:rPr>
      </w:pPr>
    </w:p>
    <w:p w14:paraId="2CB4700C" w14:textId="67707C20" w:rsidR="00061E5E" w:rsidRPr="005F4EDE" w:rsidRDefault="00061E5E" w:rsidP="00061E5E">
      <w:pPr>
        <w:spacing w:before="120" w:after="120"/>
        <w:ind w:left="2127" w:hanging="2127"/>
        <w:rPr>
          <w:b/>
          <w:sz w:val="22"/>
          <w:szCs w:val="22"/>
          <w:lang w:val="fr-FR"/>
        </w:rPr>
      </w:pPr>
      <w:r w:rsidRPr="005F4EDE">
        <w:rPr>
          <w:b/>
          <w:sz w:val="22"/>
          <w:szCs w:val="22"/>
          <w:lang w:val="fr-FR"/>
        </w:rPr>
        <w:t>Source:</w:t>
      </w:r>
      <w:r w:rsidRPr="005F4EDE">
        <w:rPr>
          <w:b/>
          <w:sz w:val="22"/>
          <w:szCs w:val="22"/>
          <w:lang w:val="fr-FR"/>
        </w:rPr>
        <w:tab/>
      </w:r>
      <w:r w:rsidR="005F4EDE">
        <w:rPr>
          <w:b/>
          <w:sz w:val="22"/>
          <w:szCs w:val="22"/>
          <w:lang w:val="fr-FR"/>
        </w:rPr>
        <w:t>Ministère de l’économie et des finances (France)</w:t>
      </w:r>
    </w:p>
    <w:p w14:paraId="6B88D72D" w14:textId="77777777" w:rsidR="005F4EDE" w:rsidRDefault="00061E5E" w:rsidP="00061E5E">
      <w:pPr>
        <w:spacing w:before="120" w:after="120"/>
        <w:ind w:left="2127" w:hanging="2127"/>
        <w:rPr>
          <w:b/>
          <w:sz w:val="22"/>
          <w:szCs w:val="22"/>
        </w:rPr>
      </w:pPr>
      <w:r>
        <w:rPr>
          <w:b/>
          <w:sz w:val="22"/>
          <w:szCs w:val="22"/>
        </w:rPr>
        <w:t>Title:</w:t>
      </w:r>
      <w:r>
        <w:rPr>
          <w:b/>
          <w:sz w:val="22"/>
          <w:szCs w:val="22"/>
        </w:rPr>
        <w:tab/>
      </w:r>
      <w:r w:rsidR="005F4EDE" w:rsidRPr="005F4EDE">
        <w:rPr>
          <w:b/>
          <w:sz w:val="22"/>
          <w:szCs w:val="22"/>
        </w:rPr>
        <w:t xml:space="preserve">discussion paper on NEF as </w:t>
      </w:r>
      <w:proofErr w:type="spellStart"/>
      <w:r w:rsidR="005F4EDE" w:rsidRPr="005F4EDE">
        <w:rPr>
          <w:b/>
          <w:sz w:val="22"/>
          <w:szCs w:val="22"/>
        </w:rPr>
        <w:t>PoI</w:t>
      </w:r>
      <w:proofErr w:type="spellEnd"/>
    </w:p>
    <w:p w14:paraId="7B3BC1A5" w14:textId="698648F6" w:rsidR="00061E5E" w:rsidRDefault="00061E5E" w:rsidP="00061E5E">
      <w:pPr>
        <w:spacing w:before="120" w:after="120"/>
        <w:ind w:left="2127" w:hanging="2127"/>
        <w:rPr>
          <w:b/>
          <w:sz w:val="22"/>
          <w:szCs w:val="22"/>
        </w:rPr>
      </w:pPr>
      <w:r>
        <w:rPr>
          <w:b/>
          <w:sz w:val="22"/>
          <w:szCs w:val="22"/>
        </w:rPr>
        <w:t>Document for:</w:t>
      </w:r>
      <w:r>
        <w:rPr>
          <w:b/>
          <w:sz w:val="22"/>
          <w:szCs w:val="22"/>
        </w:rPr>
        <w:tab/>
        <w:t>Agreement</w:t>
      </w:r>
      <w:r w:rsidR="005F4EDE">
        <w:rPr>
          <w:b/>
          <w:sz w:val="22"/>
          <w:szCs w:val="22"/>
        </w:rPr>
        <w:t>/discussion</w:t>
      </w:r>
    </w:p>
    <w:p w14:paraId="3E80DD4A" w14:textId="452120DC" w:rsidR="00061E5E" w:rsidRDefault="00061E5E" w:rsidP="00061E5E">
      <w:pPr>
        <w:spacing w:before="120" w:after="120"/>
        <w:ind w:left="2127" w:hanging="2127"/>
        <w:rPr>
          <w:b/>
          <w:sz w:val="22"/>
          <w:szCs w:val="22"/>
        </w:rPr>
      </w:pPr>
      <w:r>
        <w:rPr>
          <w:b/>
          <w:sz w:val="22"/>
          <w:szCs w:val="22"/>
        </w:rPr>
        <w:t>Agenda Item:</w:t>
      </w:r>
      <w:r>
        <w:rPr>
          <w:b/>
          <w:sz w:val="22"/>
          <w:szCs w:val="22"/>
        </w:rPr>
        <w:tab/>
      </w:r>
      <w:r w:rsidR="008A13CE">
        <w:rPr>
          <w:b/>
          <w:sz w:val="22"/>
          <w:szCs w:val="22"/>
        </w:rPr>
        <w:t>9.1</w:t>
      </w:r>
    </w:p>
    <w:p w14:paraId="70B62D95" w14:textId="1360605E" w:rsidR="00061E5E" w:rsidRDefault="00061E5E" w:rsidP="00061E5E">
      <w:pPr>
        <w:pBdr>
          <w:bottom w:val="single" w:sz="4" w:space="1" w:color="auto"/>
        </w:pBdr>
        <w:spacing w:before="120" w:after="120"/>
        <w:ind w:left="2127" w:hanging="2127"/>
        <w:rPr>
          <w:b/>
          <w:sz w:val="22"/>
          <w:szCs w:val="22"/>
        </w:rPr>
      </w:pPr>
      <w:r>
        <w:rPr>
          <w:b/>
          <w:sz w:val="22"/>
          <w:szCs w:val="22"/>
        </w:rPr>
        <w:t>Work Item / Release:</w:t>
      </w:r>
      <w:r>
        <w:rPr>
          <w:b/>
          <w:sz w:val="22"/>
          <w:szCs w:val="22"/>
        </w:rPr>
        <w:tab/>
      </w:r>
      <w:r w:rsidR="008A13CE">
        <w:rPr>
          <w:b/>
          <w:sz w:val="22"/>
          <w:szCs w:val="22"/>
        </w:rPr>
        <w:t>LI1</w:t>
      </w:r>
      <w:r w:rsidR="005F4EDE">
        <w:rPr>
          <w:b/>
          <w:sz w:val="22"/>
          <w:szCs w:val="22"/>
        </w:rPr>
        <w:t>6</w:t>
      </w:r>
    </w:p>
    <w:p w14:paraId="3217E0E3" w14:textId="77777777" w:rsidR="00CB29D6" w:rsidRDefault="00061E5E" w:rsidP="005F4EDE">
      <w:pPr>
        <w:pBdr>
          <w:bottom w:val="single" w:sz="4" w:space="1" w:color="auto"/>
        </w:pBdr>
        <w:spacing w:before="120" w:after="120"/>
        <w:rPr>
          <w:rFonts w:eastAsia="MS Mincho"/>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r w:rsidR="00C36192">
        <w:rPr>
          <w:rFonts w:eastAsia="MS Mincho"/>
          <w:i/>
          <w:sz w:val="22"/>
          <w:szCs w:val="22"/>
        </w:rPr>
        <w:t xml:space="preserve">discussion document is </w:t>
      </w:r>
      <w:r w:rsidR="005F4EDE">
        <w:rPr>
          <w:rFonts w:eastAsia="MS Mincho"/>
          <w:i/>
          <w:sz w:val="22"/>
          <w:szCs w:val="22"/>
        </w:rPr>
        <w:t xml:space="preserve">analysis on what is </w:t>
      </w:r>
      <w:r w:rsidR="00AB39D5" w:rsidRPr="00AB39D5">
        <w:rPr>
          <w:rFonts w:eastAsia="MS Mincho"/>
          <w:i/>
          <w:sz w:val="22"/>
          <w:szCs w:val="22"/>
        </w:rPr>
        <w:t xml:space="preserve">Network Exposure Function </w:t>
      </w:r>
      <w:r w:rsidR="00AB39D5">
        <w:rPr>
          <w:rFonts w:eastAsia="MS Mincho"/>
          <w:i/>
          <w:sz w:val="22"/>
          <w:szCs w:val="22"/>
        </w:rPr>
        <w:t>(</w:t>
      </w:r>
      <w:r w:rsidR="005F4EDE">
        <w:rPr>
          <w:rFonts w:eastAsia="MS Mincho"/>
          <w:i/>
          <w:sz w:val="22"/>
          <w:szCs w:val="22"/>
        </w:rPr>
        <w:t>NEF</w:t>
      </w:r>
      <w:r w:rsidR="00AB39D5">
        <w:rPr>
          <w:rFonts w:eastAsia="MS Mincho"/>
          <w:i/>
          <w:sz w:val="22"/>
          <w:szCs w:val="22"/>
        </w:rPr>
        <w:t>)</w:t>
      </w:r>
      <w:r w:rsidR="005F4EDE">
        <w:rPr>
          <w:rFonts w:eastAsia="MS Mincho"/>
          <w:i/>
          <w:sz w:val="22"/>
          <w:szCs w:val="22"/>
        </w:rPr>
        <w:t xml:space="preserve"> and why SA3LI may have enrich TS 33.127 and later TS 33.128 with a </w:t>
      </w:r>
      <w:proofErr w:type="spellStart"/>
      <w:r w:rsidR="005F4EDE">
        <w:rPr>
          <w:rFonts w:eastAsia="MS Mincho"/>
          <w:i/>
          <w:sz w:val="22"/>
          <w:szCs w:val="22"/>
        </w:rPr>
        <w:t>PoI</w:t>
      </w:r>
      <w:proofErr w:type="spellEnd"/>
      <w:r w:rsidR="005F4EDE">
        <w:rPr>
          <w:rFonts w:eastAsia="MS Mincho"/>
          <w:i/>
          <w:sz w:val="22"/>
          <w:szCs w:val="22"/>
        </w:rPr>
        <w:t xml:space="preserve"> in this function due for some impacts that third parties could have on target usages</w:t>
      </w:r>
      <w:r w:rsidR="00C760FA">
        <w:rPr>
          <w:rFonts w:eastAsia="MS Mincho"/>
          <w:i/>
          <w:sz w:val="22"/>
          <w:szCs w:val="22"/>
        </w:rPr>
        <w:t>.</w:t>
      </w:r>
      <w:r w:rsidR="005F4EDE">
        <w:rPr>
          <w:rFonts w:eastAsia="MS Mincho"/>
          <w:i/>
          <w:sz w:val="22"/>
          <w:szCs w:val="22"/>
        </w:rPr>
        <w:t xml:space="preserve"> </w:t>
      </w:r>
    </w:p>
    <w:p w14:paraId="10408580" w14:textId="77777777" w:rsidR="00CB29D6" w:rsidRDefault="00CB29D6" w:rsidP="00CB29D6">
      <w:pPr>
        <w:rPr>
          <w:rFonts w:ascii="Arial" w:hAnsi="Arial"/>
          <w:sz w:val="24"/>
        </w:rPr>
      </w:pPr>
    </w:p>
    <w:p w14:paraId="4960C508" w14:textId="2073A9A9" w:rsidR="00CB29D6" w:rsidRPr="0013229D" w:rsidRDefault="00CB29D6" w:rsidP="00C7390D">
      <w:pPr>
        <w:pStyle w:val="Titre2"/>
      </w:pPr>
      <w:r w:rsidRPr="0013229D">
        <w:t>Context</w:t>
      </w:r>
    </w:p>
    <w:p w14:paraId="22CB8A03" w14:textId="36839C1F" w:rsidR="00CB29D6" w:rsidRPr="00C7390D" w:rsidRDefault="00CB29D6" w:rsidP="00494F37">
      <w:pPr>
        <w:rPr>
          <w:rFonts w:eastAsia="Calibri"/>
          <w:noProof/>
          <w:lang w:val="en-US"/>
        </w:rPr>
      </w:pPr>
      <w:r w:rsidRPr="00C7390D">
        <w:rPr>
          <w:rFonts w:eastAsia="Calibri"/>
          <w:noProof/>
          <w:lang w:val="en-US"/>
        </w:rPr>
        <w:t xml:space="preserve">NEF provides means to securely expose the services and capabilities provided by 3GPP network functions through Northbound APIs for application developers in the enterprise, full MVNO, SMS wholesale brokers, and Over-The-Top (OTT) space. It will let them to improve the quality of experience for internet application and device provisioning of end user through partnerships with MNOs. Such </w:t>
      </w:r>
      <w:r w:rsidR="008D45CA" w:rsidRPr="00C7390D">
        <w:rPr>
          <w:rFonts w:eastAsia="Calibri"/>
          <w:noProof/>
          <w:lang w:val="en-US"/>
        </w:rPr>
        <w:t>interactions seem</w:t>
      </w:r>
      <w:r w:rsidRPr="00C7390D">
        <w:rPr>
          <w:rFonts w:eastAsia="Calibri"/>
          <w:noProof/>
          <w:lang w:val="en-US"/>
        </w:rPr>
        <w:t xml:space="preserve"> not be detected by the other PoIs defined in TS 33.127 and may not let MNO respects </w:t>
      </w:r>
      <w:r w:rsidR="008D45CA" w:rsidRPr="00C7390D">
        <w:rPr>
          <w:rFonts w:eastAsia="Calibri"/>
          <w:noProof/>
          <w:lang w:val="en-US"/>
        </w:rPr>
        <w:t xml:space="preserve">some existing </w:t>
      </w:r>
      <w:r w:rsidRPr="00C7390D">
        <w:rPr>
          <w:rFonts w:eastAsia="Calibri"/>
          <w:noProof/>
          <w:lang w:val="en-US"/>
        </w:rPr>
        <w:t>TS 33.126 LEA’s requirements</w:t>
      </w:r>
      <w:r w:rsidR="008D45CA" w:rsidRPr="00C7390D">
        <w:rPr>
          <w:rFonts w:eastAsia="Calibri"/>
          <w:noProof/>
          <w:lang w:val="en-US"/>
        </w:rPr>
        <w:t xml:space="preserve"> (see below) on interaction of third parties to one target.</w:t>
      </w:r>
    </w:p>
    <w:p w14:paraId="57B9BC7E" w14:textId="77777777" w:rsidR="006C23E6" w:rsidRDefault="008D45CA" w:rsidP="00494F37">
      <w:pPr>
        <w:rPr>
          <w:rFonts w:eastAsia="Calibri"/>
          <w:noProof/>
          <w:lang w:val="en-US"/>
        </w:rPr>
      </w:pPr>
      <w:r w:rsidRPr="00C7390D">
        <w:rPr>
          <w:rFonts w:eastAsia="Calibri"/>
          <w:noProof/>
          <w:lang w:val="en-US"/>
        </w:rPr>
        <w:t xml:space="preserve">For example, </w:t>
      </w:r>
      <w:r w:rsidR="0042554B" w:rsidRPr="00C7390D">
        <w:rPr>
          <w:rFonts w:eastAsia="Calibri"/>
          <w:noProof/>
          <w:lang w:val="en-US"/>
        </w:rPr>
        <w:t xml:space="preserve">based on NEF specifications of 3GPP, </w:t>
      </w:r>
      <w:r w:rsidR="00CB29D6" w:rsidRPr="00C7390D">
        <w:rPr>
          <w:rFonts w:eastAsia="Calibri"/>
          <w:noProof/>
          <w:lang w:val="en-US"/>
        </w:rPr>
        <w:t>LEA may not identify the source of changes</w:t>
      </w:r>
      <w:r w:rsidRPr="00C7390D">
        <w:rPr>
          <w:rFonts w:eastAsia="Calibri"/>
          <w:noProof/>
          <w:lang w:val="en-US"/>
        </w:rPr>
        <w:t xml:space="preserve">, made through NEF by third parties, in target usages, such as </w:t>
      </w:r>
    </w:p>
    <w:p w14:paraId="748BAFF9" w14:textId="0ABF5834" w:rsidR="006C23E6" w:rsidRPr="006C23E6" w:rsidRDefault="006C23E6" w:rsidP="006C23E6">
      <w:pPr>
        <w:pStyle w:val="Paragraphedeliste"/>
        <w:numPr>
          <w:ilvl w:val="0"/>
          <w:numId w:val="10"/>
        </w:numPr>
        <w:rPr>
          <w:noProof/>
        </w:rPr>
      </w:pPr>
      <w:r w:rsidRPr="006C23E6">
        <w:rPr>
          <w:noProof/>
        </w:rPr>
        <w:t xml:space="preserve">translate internal/external information,  </w:t>
      </w:r>
    </w:p>
    <w:p w14:paraId="27495ADA" w14:textId="4C75BBF4" w:rsidR="006C23E6" w:rsidRPr="006C23E6" w:rsidRDefault="008D45CA" w:rsidP="006C23E6">
      <w:pPr>
        <w:pStyle w:val="Paragraphedeliste"/>
        <w:numPr>
          <w:ilvl w:val="0"/>
          <w:numId w:val="10"/>
        </w:numPr>
        <w:rPr>
          <w:noProof/>
        </w:rPr>
      </w:pPr>
      <w:r w:rsidRPr="006C23E6">
        <w:rPr>
          <w:noProof/>
        </w:rPr>
        <w:t>a</w:t>
      </w:r>
      <w:r w:rsidR="00CB29D6" w:rsidRPr="006C23E6">
        <w:rPr>
          <w:noProof/>
        </w:rPr>
        <w:t>dd, replac</w:t>
      </w:r>
      <w:r w:rsidR="006C23E6" w:rsidRPr="006C23E6">
        <w:rPr>
          <w:noProof/>
        </w:rPr>
        <w:t>e</w:t>
      </w:r>
      <w:r w:rsidR="00CB29D6" w:rsidRPr="006C23E6">
        <w:rPr>
          <w:noProof/>
        </w:rPr>
        <w:t xml:space="preserve"> or remov</w:t>
      </w:r>
      <w:r w:rsidR="006C23E6" w:rsidRPr="006C23E6">
        <w:rPr>
          <w:noProof/>
        </w:rPr>
        <w:t>e</w:t>
      </w:r>
      <w:r w:rsidR="00CB29D6" w:rsidRPr="006C23E6">
        <w:rPr>
          <w:noProof/>
        </w:rPr>
        <w:t xml:space="preserve"> UPF(s) in the data path, </w:t>
      </w:r>
    </w:p>
    <w:p w14:paraId="506CBC62" w14:textId="77777777" w:rsidR="006C23E6" w:rsidRPr="006C23E6" w:rsidRDefault="008D45CA" w:rsidP="006C23E6">
      <w:pPr>
        <w:pStyle w:val="Paragraphedeliste"/>
        <w:numPr>
          <w:ilvl w:val="0"/>
          <w:numId w:val="10"/>
        </w:numPr>
        <w:rPr>
          <w:noProof/>
        </w:rPr>
      </w:pPr>
      <w:r w:rsidRPr="006C23E6">
        <w:rPr>
          <w:noProof/>
        </w:rPr>
        <w:t>allocat</w:t>
      </w:r>
      <w:r w:rsidR="006C23E6" w:rsidRPr="006C23E6">
        <w:rPr>
          <w:noProof/>
        </w:rPr>
        <w:t>e</w:t>
      </w:r>
      <w:r w:rsidRPr="006C23E6">
        <w:rPr>
          <w:noProof/>
        </w:rPr>
        <w:t xml:space="preserve"> new p</w:t>
      </w:r>
      <w:r w:rsidR="00CB29D6" w:rsidRPr="006C23E6">
        <w:rPr>
          <w:noProof/>
        </w:rPr>
        <w:t xml:space="preserve">refix to the UE (when IPv6 multi-Homing </w:t>
      </w:r>
      <w:r w:rsidRPr="006C23E6">
        <w:rPr>
          <w:noProof/>
        </w:rPr>
        <w:t xml:space="preserve">applies), </w:t>
      </w:r>
    </w:p>
    <w:p w14:paraId="06364576" w14:textId="77777777" w:rsidR="006C23E6" w:rsidRPr="006C23E6" w:rsidRDefault="008D45CA" w:rsidP="006C23E6">
      <w:pPr>
        <w:pStyle w:val="Paragraphedeliste"/>
        <w:numPr>
          <w:ilvl w:val="0"/>
          <w:numId w:val="10"/>
        </w:numPr>
        <w:rPr>
          <w:noProof/>
        </w:rPr>
      </w:pPr>
      <w:r w:rsidRPr="006C23E6">
        <w:rPr>
          <w:noProof/>
        </w:rPr>
        <w:t>u</w:t>
      </w:r>
      <w:r w:rsidR="00CB29D6" w:rsidRPr="006C23E6">
        <w:rPr>
          <w:noProof/>
        </w:rPr>
        <w:t>pdat</w:t>
      </w:r>
      <w:r w:rsidR="006C23E6" w:rsidRPr="006C23E6">
        <w:rPr>
          <w:noProof/>
        </w:rPr>
        <w:t>e</w:t>
      </w:r>
      <w:r w:rsidR="00CB29D6" w:rsidRPr="006C23E6">
        <w:rPr>
          <w:noProof/>
        </w:rPr>
        <w:t xml:space="preserve"> the UPF with new traffic steering rules, </w:t>
      </w:r>
    </w:p>
    <w:p w14:paraId="0D05D838" w14:textId="43E53590" w:rsidR="006C23E6" w:rsidRPr="006C23E6" w:rsidRDefault="006C23E6" w:rsidP="006C23E6">
      <w:pPr>
        <w:pStyle w:val="Paragraphedeliste"/>
        <w:numPr>
          <w:ilvl w:val="0"/>
          <w:numId w:val="10"/>
        </w:numPr>
        <w:rPr>
          <w:noProof/>
        </w:rPr>
      </w:pPr>
      <w:r w:rsidRPr="006C23E6">
        <w:rPr>
          <w:noProof/>
        </w:rPr>
        <w:t>service</w:t>
      </w:r>
      <w:r>
        <w:rPr>
          <w:noProof/>
        </w:rPr>
        <w:t xml:space="preserve"> of</w:t>
      </w:r>
      <w:r w:rsidR="00CB29D6" w:rsidRPr="006C23E6">
        <w:rPr>
          <w:noProof/>
        </w:rPr>
        <w:t xml:space="preserve"> MSISDN-less MO SMS... </w:t>
      </w:r>
    </w:p>
    <w:p w14:paraId="52F069B7" w14:textId="1C522F00" w:rsidR="00971D52" w:rsidRDefault="00C61556" w:rsidP="00494F37">
      <w:pPr>
        <w:rPr>
          <w:rFonts w:eastAsia="Calibri"/>
          <w:noProof/>
          <w:lang w:val="en-US"/>
        </w:rPr>
      </w:pPr>
      <w:r w:rsidRPr="00C7390D">
        <w:rPr>
          <w:rFonts w:eastAsia="Calibri"/>
          <w:noProof/>
          <w:lang w:val="en-US"/>
        </w:rPr>
        <w:t>It is</w:t>
      </w:r>
      <w:r w:rsidR="00971D52">
        <w:rPr>
          <w:rFonts w:eastAsia="Calibri"/>
          <w:noProof/>
          <w:lang w:val="en-US"/>
        </w:rPr>
        <w:t xml:space="preserve"> also</w:t>
      </w:r>
      <w:r w:rsidR="006C23E6">
        <w:rPr>
          <w:rFonts w:eastAsia="Calibri"/>
          <w:noProof/>
          <w:lang w:val="en-US"/>
        </w:rPr>
        <w:t xml:space="preserve"> specifically </w:t>
      </w:r>
      <w:r w:rsidRPr="00C7390D">
        <w:rPr>
          <w:rFonts w:eastAsia="Calibri"/>
          <w:noProof/>
          <w:lang w:val="en-US"/>
        </w:rPr>
        <w:t xml:space="preserve">involved </w:t>
      </w:r>
      <w:r w:rsidR="006C23E6">
        <w:rPr>
          <w:rFonts w:eastAsia="Calibri"/>
          <w:noProof/>
          <w:lang w:val="en-US"/>
        </w:rPr>
        <w:t>in:</w:t>
      </w:r>
    </w:p>
    <w:p w14:paraId="370790D9" w14:textId="17E1CE33" w:rsidR="00971D52" w:rsidRDefault="00C61556" w:rsidP="00971D52">
      <w:pPr>
        <w:pStyle w:val="Paragraphedeliste"/>
        <w:numPr>
          <w:ilvl w:val="0"/>
          <w:numId w:val="9"/>
        </w:numPr>
        <w:rPr>
          <w:noProof/>
        </w:rPr>
      </w:pPr>
      <w:r w:rsidRPr="00971D52">
        <w:rPr>
          <w:noProof/>
        </w:rPr>
        <w:t xml:space="preserve"> </w:t>
      </w:r>
      <w:r w:rsidR="00494F37" w:rsidRPr="00971D52">
        <w:rPr>
          <w:noProof/>
        </w:rPr>
        <w:t>“5G</w:t>
      </w:r>
      <w:r w:rsidR="00971D52" w:rsidRPr="00971D52">
        <w:rPr>
          <w:noProof/>
        </w:rPr>
        <w:t xml:space="preserve"> </w:t>
      </w:r>
      <w:r w:rsidR="00494F37" w:rsidRPr="00971D52">
        <w:rPr>
          <w:noProof/>
        </w:rPr>
        <w:t>LAN”</w:t>
      </w:r>
      <w:r w:rsidR="00971D52" w:rsidRPr="00971D52">
        <w:rPr>
          <w:noProof/>
        </w:rPr>
        <w:t xml:space="preserve"> (5G LAN group member, identifed by GPSI</w:t>
      </w:r>
      <w:r w:rsidR="00971D52">
        <w:rPr>
          <w:noProof/>
        </w:rPr>
        <w:t>/</w:t>
      </w:r>
      <w:r w:rsidR="00971D52" w:rsidRPr="00971D52">
        <w:rPr>
          <w:noProof/>
        </w:rPr>
        <w:t>update the UE Identities of the 5G LAN group at any time after the initial provisioning)</w:t>
      </w:r>
      <w:r w:rsidR="00494F37" w:rsidRPr="00971D52">
        <w:rPr>
          <w:noProof/>
        </w:rPr>
        <w:t xml:space="preserve">, </w:t>
      </w:r>
    </w:p>
    <w:p w14:paraId="42D86B1E" w14:textId="4CB0262C" w:rsidR="00971D52" w:rsidRDefault="00494F37" w:rsidP="00971D52">
      <w:pPr>
        <w:pStyle w:val="Paragraphedeliste"/>
        <w:numPr>
          <w:ilvl w:val="0"/>
          <w:numId w:val="9"/>
        </w:numPr>
        <w:rPr>
          <w:noProof/>
        </w:rPr>
      </w:pPr>
      <w:r w:rsidRPr="00971D52">
        <w:rPr>
          <w:noProof/>
        </w:rPr>
        <w:lastRenderedPageBreak/>
        <w:t xml:space="preserve"> </w:t>
      </w:r>
      <w:r w:rsidR="00C61556" w:rsidRPr="00971D52">
        <w:rPr>
          <w:noProof/>
        </w:rPr>
        <w:t>“Non-IP Data Delivery (NIDD) (ie delivering data via a PDU Sessions of type "Unstructured"</w:t>
      </w:r>
      <w:r w:rsidRPr="00971D52">
        <w:rPr>
          <w:noProof/>
        </w:rPr>
        <w:t xml:space="preserve"> </w:t>
      </w:r>
      <w:r w:rsidR="00C61556" w:rsidRPr="00971D52">
        <w:rPr>
          <w:noProof/>
        </w:rPr>
        <w:t>based on MSISDN but also specific External Identifier</w:t>
      </w:r>
      <w:r w:rsidRPr="00971D52">
        <w:rPr>
          <w:noProof/>
        </w:rPr>
        <w:t>)</w:t>
      </w:r>
      <w:r w:rsidR="00C61556" w:rsidRPr="00971D52">
        <w:rPr>
          <w:noProof/>
        </w:rPr>
        <w:t>.</w:t>
      </w:r>
      <w:r w:rsidRPr="00971D52">
        <w:rPr>
          <w:noProof/>
        </w:rPr>
        <w:t xml:space="preserve"> </w:t>
      </w:r>
    </w:p>
    <w:p w14:paraId="105239F5" w14:textId="1CB54B8D" w:rsidR="00491A30" w:rsidRDefault="00971D52" w:rsidP="00971D52">
      <w:pPr>
        <w:pStyle w:val="Paragraphedeliste"/>
        <w:numPr>
          <w:ilvl w:val="0"/>
          <w:numId w:val="9"/>
        </w:numPr>
        <w:rPr>
          <w:noProof/>
        </w:rPr>
      </w:pPr>
      <w:r>
        <w:rPr>
          <w:noProof/>
        </w:rPr>
        <w:t xml:space="preserve"> </w:t>
      </w:r>
      <w:r w:rsidR="00DD3471">
        <w:rPr>
          <w:noProof/>
        </w:rPr>
        <w:t>“</w:t>
      </w:r>
      <w:r w:rsidR="00494F37" w:rsidRPr="00971D52">
        <w:rPr>
          <w:noProof/>
        </w:rPr>
        <w:t>Edge Computing</w:t>
      </w:r>
      <w:r w:rsidR="00DD3471">
        <w:rPr>
          <w:noProof/>
        </w:rPr>
        <w:t>”</w:t>
      </w:r>
      <w:r w:rsidR="00494F37" w:rsidRPr="00971D52">
        <w:rPr>
          <w:noProof/>
        </w:rPr>
        <w:t>, specially on Control Plane Network Functions.</w:t>
      </w:r>
    </w:p>
    <w:p w14:paraId="1C051FCA" w14:textId="72202F0B" w:rsidR="00DD3471" w:rsidRDefault="00DD3471" w:rsidP="00DD3471">
      <w:pPr>
        <w:pStyle w:val="Paragraphedeliste"/>
        <w:numPr>
          <w:ilvl w:val="0"/>
          <w:numId w:val="9"/>
        </w:numPr>
        <w:rPr>
          <w:noProof/>
        </w:rPr>
      </w:pPr>
      <w:r>
        <w:rPr>
          <w:noProof/>
        </w:rPr>
        <w:t>I “Reliable Data Service (RDS)” (specially for session of PDU Type 'Unstructured').</w:t>
      </w:r>
    </w:p>
    <w:p w14:paraId="3C376993" w14:textId="075CCA3D" w:rsidR="006C23E6" w:rsidRPr="00971D52" w:rsidRDefault="006C23E6" w:rsidP="006C23E6">
      <w:pPr>
        <w:rPr>
          <w:noProof/>
        </w:rPr>
      </w:pPr>
      <w:r>
        <w:rPr>
          <w:noProof/>
        </w:rPr>
        <w:t>NEF may support</w:t>
      </w:r>
      <w:r w:rsidRPr="006C23E6">
        <w:rPr>
          <w:noProof/>
        </w:rPr>
        <w:t xml:space="preserve"> </w:t>
      </w:r>
      <w:r>
        <w:rPr>
          <w:noProof/>
        </w:rPr>
        <w:t>CAPIF (see</w:t>
      </w:r>
      <w:r w:rsidRPr="006C23E6">
        <w:rPr>
          <w:noProof/>
        </w:rPr>
        <w:t xml:space="preserve"> TS 23.222</w:t>
      </w:r>
      <w:r>
        <w:rPr>
          <w:noProof/>
        </w:rPr>
        <w:t>)</w:t>
      </w:r>
    </w:p>
    <w:p w14:paraId="25C077FA" w14:textId="5B02A384" w:rsidR="00C86FDC" w:rsidRPr="00971D52" w:rsidRDefault="00C86FDC" w:rsidP="00971D52">
      <w:pPr>
        <w:pStyle w:val="Titre2"/>
      </w:pPr>
      <w:bookmarkStart w:id="0" w:name="_Toc2698356"/>
      <w:r w:rsidRPr="00971D52">
        <w:t xml:space="preserve">What is </w:t>
      </w:r>
      <w:bookmarkEnd w:id="0"/>
      <w:r w:rsidR="00494F37" w:rsidRPr="00971D52">
        <w:t xml:space="preserve">NEF? </w:t>
      </w:r>
      <w:r w:rsidRPr="00971D52">
        <w:t>(cf</w:t>
      </w:r>
      <w:r w:rsidR="00494F37" w:rsidRPr="00971D52">
        <w:t>.</w:t>
      </w:r>
      <w:r w:rsidRPr="00971D52">
        <w:t xml:space="preserve"> TS </w:t>
      </w:r>
      <w:r w:rsidR="00C7390D" w:rsidRPr="00971D52">
        <w:t xml:space="preserve">23502 and TS </w:t>
      </w:r>
      <w:r w:rsidRPr="00971D52">
        <w:t>29.522)</w:t>
      </w:r>
    </w:p>
    <w:p w14:paraId="1D492053" w14:textId="319B2D94" w:rsidR="00C7390D" w:rsidRDefault="00C7390D" w:rsidP="00494F37">
      <w:pPr>
        <w:rPr>
          <w:noProof/>
        </w:rPr>
      </w:pPr>
      <w:r>
        <w:rPr>
          <w:noProof/>
        </w:rPr>
        <w:t>From TS 23.502</w:t>
      </w:r>
      <w:r w:rsidR="00971D52">
        <w:rPr>
          <w:noProof/>
        </w:rPr>
        <w:t xml:space="preserve">: </w:t>
      </w:r>
    </w:p>
    <w:p w14:paraId="617C8484" w14:textId="42937960" w:rsidR="00C7390D" w:rsidRPr="00C7390D" w:rsidRDefault="00C61556" w:rsidP="00494F37">
      <w:pPr>
        <w:rPr>
          <w:rFonts w:eastAsia="Calibri"/>
        </w:rPr>
      </w:pPr>
      <w:r>
        <w:rPr>
          <w:noProof/>
        </w:rPr>
        <w:t>“</w:t>
      </w:r>
      <w:r w:rsidRPr="00C61556">
        <w:rPr>
          <w:noProof/>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 The Analytics reporting capability is for allowing an external party to fetch or subscribe/unsubscribe to analytics information generated by 5G System.</w:t>
      </w:r>
      <w:r>
        <w:rPr>
          <w:noProof/>
        </w:rPr>
        <w:t>”</w:t>
      </w:r>
    </w:p>
    <w:p w14:paraId="78C8701D" w14:textId="4D105044" w:rsidR="00C7390D" w:rsidRDefault="00C7390D" w:rsidP="00494F37">
      <w:r>
        <w:rPr>
          <w:rFonts w:eastAsia="SimSun"/>
        </w:rPr>
        <w:t>“</w:t>
      </w:r>
      <w:r w:rsidRPr="009E0DE1">
        <w:t>The Expected UE Behaviour parameters</w:t>
      </w:r>
      <w:r>
        <w:t xml:space="preserve"> or the Network Configuration parameters</w:t>
      </w:r>
      <w:r w:rsidRPr="009E0DE1">
        <w:t xml:space="preserve"> can be provisioned by external party via the NEF</w:t>
      </w:r>
      <w:r>
        <w:t xml:space="preserve"> to the AMF or SMF”…</w:t>
      </w:r>
    </w:p>
    <w:p w14:paraId="0D0C7D76" w14:textId="29306600" w:rsidR="00C7390D" w:rsidRDefault="00C61556" w:rsidP="00494F37">
      <w:pPr>
        <w:rPr>
          <w:noProof/>
        </w:rPr>
      </w:pPr>
      <w:r>
        <w:rPr>
          <w:noProof/>
        </w:rPr>
        <w:t xml:space="preserve"> </w:t>
      </w:r>
      <w:r w:rsidR="00C7390D">
        <w:rPr>
          <w:noProof/>
        </w:rPr>
        <w:t>From TS 29.522</w:t>
      </w:r>
      <w:r w:rsidR="00971D52">
        <w:rPr>
          <w:noProof/>
        </w:rPr>
        <w:t>:</w:t>
      </w:r>
    </w:p>
    <w:p w14:paraId="63C771E2" w14:textId="7D4B0F99" w:rsidR="00C86FDC" w:rsidRDefault="00C7390D" w:rsidP="00494F37">
      <w:pPr>
        <w:spacing w:after="0"/>
        <w:rPr>
          <w:noProof/>
        </w:rPr>
      </w:pPr>
      <w:r>
        <w:rPr>
          <w:noProof/>
        </w:rPr>
        <w:t>“</w:t>
      </w:r>
      <w:r w:rsidR="00C86FDC" w:rsidRPr="00D04584">
        <w:rPr>
          <w:noProof/>
        </w:rPr>
        <w:t xml:space="preserve">The Network Exposure Function (NEF) </w:t>
      </w:r>
      <w:r w:rsidR="00C86FDC">
        <w:rPr>
          <w:noProof/>
        </w:rPr>
        <w:t xml:space="preserve">is a functional element that </w:t>
      </w:r>
      <w:r w:rsidR="00C86FDC" w:rsidRPr="00D04584">
        <w:rPr>
          <w:noProof/>
        </w:rPr>
        <w:t xml:space="preserve">supports </w:t>
      </w:r>
      <w:r w:rsidR="00C86FDC">
        <w:rPr>
          <w:noProof/>
        </w:rPr>
        <w:t>the following functionalities:</w:t>
      </w:r>
    </w:p>
    <w:p w14:paraId="7568D08D" w14:textId="77777777" w:rsidR="00C86FDC" w:rsidRDefault="00C86FDC" w:rsidP="00494F37">
      <w:pPr>
        <w:spacing w:after="0"/>
        <w:rPr>
          <w:noProof/>
          <w:lang w:eastAsia="zh-CN"/>
        </w:rPr>
      </w:pPr>
      <w:r>
        <w:t>-</w:t>
      </w:r>
      <w:r>
        <w:tab/>
      </w:r>
      <w:r>
        <w:rPr>
          <w:noProof/>
          <w:lang w:eastAsia="zh-CN"/>
        </w:rPr>
        <w:t>The NEF shall securely expose network capabilities and events provided by 3GPP NFs to AF.</w:t>
      </w:r>
    </w:p>
    <w:p w14:paraId="5115AF2D" w14:textId="77777777" w:rsidR="00C86FDC" w:rsidRPr="007E6375" w:rsidRDefault="00C86FDC" w:rsidP="00494F37">
      <w:pPr>
        <w:spacing w:after="0"/>
        <w:rPr>
          <w:noProof/>
          <w:lang w:eastAsia="zh-CN"/>
        </w:rPr>
      </w:pPr>
      <w:r>
        <w:t>-</w:t>
      </w:r>
      <w:r>
        <w:tab/>
      </w:r>
      <w:r w:rsidRPr="007E6375">
        <w:rPr>
          <w:noProof/>
          <w:lang w:eastAsia="zh-CN"/>
        </w:rPr>
        <w:t>The NEF shall provide a means for the AF to securely provide information to 3GPP network and may authenticate</w:t>
      </w:r>
      <w:r>
        <w:rPr>
          <w:noProof/>
          <w:lang w:eastAsia="zh-CN"/>
        </w:rPr>
        <w:t xml:space="preserve">, </w:t>
      </w:r>
      <w:r w:rsidRPr="007E6375">
        <w:rPr>
          <w:noProof/>
          <w:lang w:eastAsia="zh-CN"/>
        </w:rPr>
        <w:t>authorize and assist in throttling the AF.</w:t>
      </w:r>
    </w:p>
    <w:p w14:paraId="47EE3839" w14:textId="77777777" w:rsidR="00C86FDC" w:rsidRPr="00B753D4" w:rsidRDefault="00C86FDC" w:rsidP="00494F37">
      <w:pPr>
        <w:spacing w:after="0"/>
        <w:rPr>
          <w:noProof/>
          <w:lang w:eastAsia="zh-CN"/>
        </w:rPr>
      </w:pPr>
      <w:r>
        <w:t>-</w:t>
      </w:r>
      <w:r>
        <w:tab/>
      </w:r>
      <w:r w:rsidRPr="007E6375">
        <w:rPr>
          <w:noProof/>
          <w:lang w:eastAsia="zh-CN"/>
        </w:rPr>
        <w:t xml:space="preserve">The NEF shall </w:t>
      </w:r>
      <w:r>
        <w:rPr>
          <w:noProof/>
          <w:lang w:eastAsia="zh-CN"/>
        </w:rPr>
        <w:t xml:space="preserve">be able to </w:t>
      </w:r>
      <w:r w:rsidRPr="007E6375">
        <w:rPr>
          <w:noProof/>
          <w:lang w:eastAsia="zh-CN"/>
        </w:rPr>
        <w:t xml:space="preserve">translate the information </w:t>
      </w:r>
      <w:r>
        <w:rPr>
          <w:noProof/>
          <w:lang w:eastAsia="zh-CN"/>
        </w:rPr>
        <w:t>received from the AF to the one sent to internal 3GPP NFs, and vice versa</w:t>
      </w:r>
      <w:r w:rsidRPr="007E6375">
        <w:rPr>
          <w:noProof/>
          <w:lang w:eastAsia="zh-CN"/>
        </w:rPr>
        <w:t>.</w:t>
      </w:r>
    </w:p>
    <w:p w14:paraId="18EFCB9C" w14:textId="77777777" w:rsidR="00C86FDC" w:rsidRDefault="00C86FDC" w:rsidP="00494F37">
      <w:pPr>
        <w:spacing w:after="0"/>
        <w:rPr>
          <w:noProof/>
        </w:rPr>
      </w:pPr>
      <w:r>
        <w:t>-</w:t>
      </w:r>
      <w:r>
        <w:tab/>
      </w:r>
      <w:r>
        <w:rPr>
          <w:noProof/>
        </w:rPr>
        <w:t>The NEF shall support to expose information (collected from other 3GPP NFs) to the AF</w:t>
      </w:r>
      <w:r w:rsidRPr="00D04584">
        <w:rPr>
          <w:noProof/>
        </w:rPr>
        <w:t>.</w:t>
      </w:r>
    </w:p>
    <w:p w14:paraId="4262DE89" w14:textId="5EDA6DC4" w:rsidR="00C86FDC" w:rsidRDefault="00C86FDC" w:rsidP="00494F37">
      <w:pPr>
        <w:spacing w:after="0"/>
      </w:pPr>
      <w:r>
        <w:t>-</w:t>
      </w:r>
      <w:r>
        <w:tab/>
      </w:r>
      <w:r w:rsidRPr="007E6375">
        <w:rPr>
          <w:rFonts w:hint="eastAsia"/>
          <w:noProof/>
          <w:lang w:eastAsia="zh-CN"/>
        </w:rPr>
        <w:t xml:space="preserve">The NEF </w:t>
      </w:r>
      <w:r>
        <w:rPr>
          <w:noProof/>
          <w:lang w:eastAsia="zh-CN"/>
        </w:rPr>
        <w:t>may</w:t>
      </w:r>
      <w:r w:rsidRPr="007E6375">
        <w:rPr>
          <w:rFonts w:hint="eastAsia"/>
          <w:noProof/>
          <w:lang w:eastAsia="zh-CN"/>
        </w:rPr>
        <w:t xml:space="preserve"> support a PFD Function which </w:t>
      </w:r>
      <w:r>
        <w:rPr>
          <w:noProof/>
          <w:lang w:eastAsia="zh-CN"/>
        </w:rPr>
        <w:t xml:space="preserve">allows the AF to provision PFD(s) and </w:t>
      </w:r>
      <w:r w:rsidRPr="007E6375">
        <w:rPr>
          <w:rFonts w:hint="eastAsia"/>
          <w:noProof/>
          <w:lang w:eastAsia="zh-CN"/>
        </w:rPr>
        <w:t>may store and retrieve PFD(</w:t>
      </w:r>
      <w:r w:rsidRPr="007E6375">
        <w:rPr>
          <w:noProof/>
          <w:lang w:eastAsia="zh-CN"/>
        </w:rPr>
        <w:t>s</w:t>
      </w:r>
      <w:r w:rsidRPr="007E6375">
        <w:rPr>
          <w:rFonts w:hint="eastAsia"/>
          <w:noProof/>
          <w:lang w:eastAsia="zh-CN"/>
        </w:rPr>
        <w:t>)</w:t>
      </w:r>
      <w:r w:rsidRPr="007E6375">
        <w:rPr>
          <w:noProof/>
          <w:lang w:eastAsia="zh-CN"/>
        </w:rPr>
        <w:t xml:space="preserve"> in the UDR</w:t>
      </w:r>
      <w:r>
        <w:rPr>
          <w:noProof/>
          <w:lang w:eastAsia="zh-CN"/>
        </w:rPr>
        <w:t xml:space="preserve">. The NEF further provisions </w:t>
      </w:r>
      <w:r w:rsidRPr="007E6375">
        <w:rPr>
          <w:noProof/>
          <w:lang w:eastAsia="zh-CN"/>
        </w:rPr>
        <w:t>PFD(s) to the SMF</w:t>
      </w:r>
      <w:r>
        <w:t>.</w:t>
      </w:r>
      <w:r w:rsidR="00C61556">
        <w:t xml:space="preserve"> “</w:t>
      </w:r>
    </w:p>
    <w:p w14:paraId="7C5D4EDA" w14:textId="534C53BF" w:rsidR="00C86FDC" w:rsidRPr="006C23E6" w:rsidRDefault="00C86FDC" w:rsidP="006C23E6">
      <w:pPr>
        <w:pStyle w:val="Titre2"/>
      </w:pPr>
      <w:r w:rsidRPr="006C23E6">
        <w:t>NEF Procedures: (</w:t>
      </w:r>
      <w:proofErr w:type="spellStart"/>
      <w:r w:rsidRPr="006C23E6">
        <w:t>cf</w:t>
      </w:r>
      <w:proofErr w:type="spellEnd"/>
      <w:r w:rsidRPr="006C23E6">
        <w:t xml:space="preserve"> TS 29 522)</w:t>
      </w:r>
    </w:p>
    <w:p w14:paraId="6BD673FE" w14:textId="77777777" w:rsidR="00C86FDC" w:rsidRDefault="00C86FDC" w:rsidP="006C23E6">
      <w:pPr>
        <w:rPr>
          <w:noProof/>
        </w:rPr>
      </w:pPr>
      <w:r>
        <w:rPr>
          <w:noProof/>
        </w:rPr>
        <w:t>The NEF procedures are in the existing SA2/CT group specifications:</w:t>
      </w:r>
    </w:p>
    <w:p w14:paraId="5BAD631F" w14:textId="50E4548A" w:rsidR="00C86FDC" w:rsidRDefault="00C86FDC" w:rsidP="006C23E6">
      <w:pPr>
        <w:rPr>
          <w:noProof/>
        </w:rPr>
      </w:pPr>
      <w:r w:rsidRPr="00C86FDC">
        <w:rPr>
          <w:noProof/>
        </w:rPr>
        <w:t>for Monitoring</w:t>
      </w:r>
      <w:r>
        <w:rPr>
          <w:noProof/>
        </w:rPr>
        <w:t xml:space="preserve"> (example: </w:t>
      </w:r>
      <w:r w:rsidRPr="00C86FDC">
        <w:rPr>
          <w:noProof/>
        </w:rPr>
        <w:t>monitoring event</w:t>
      </w:r>
      <w:r>
        <w:rPr>
          <w:noProof/>
        </w:rPr>
        <w:t xml:space="preserve"> such as </w:t>
      </w:r>
      <w:r w:rsidRPr="00C86FDC">
        <w:rPr>
          <w:noProof/>
        </w:rPr>
        <w:t>change of IMSI-IMEI(SV) to the change of SUPI-PEI association</w:t>
      </w:r>
      <w:r>
        <w:rPr>
          <w:noProof/>
        </w:rPr>
        <w:t>)</w:t>
      </w:r>
    </w:p>
    <w:p w14:paraId="100C60CD" w14:textId="474ABF03" w:rsidR="00C86FDC" w:rsidRDefault="00C86FDC" w:rsidP="007A45D4">
      <w:pPr>
        <w:pStyle w:val="Paragraphedeliste"/>
        <w:numPr>
          <w:ilvl w:val="0"/>
          <w:numId w:val="11"/>
        </w:numPr>
        <w:rPr>
          <w:noProof/>
        </w:rPr>
      </w:pPr>
      <w:r w:rsidRPr="00C86FDC">
        <w:rPr>
          <w:noProof/>
        </w:rPr>
        <w:lastRenderedPageBreak/>
        <w:t>for Device Triggering</w:t>
      </w:r>
      <w:r>
        <w:rPr>
          <w:noProof/>
        </w:rPr>
        <w:t xml:space="preserve"> (it acts</w:t>
      </w:r>
      <w:r w:rsidRPr="00C86FDC">
        <w:rPr>
          <w:noProof/>
        </w:rPr>
        <w:t xml:space="preserve"> as MTC-IWF</w:t>
      </w:r>
      <w:r w:rsidR="00D14E83">
        <w:rPr>
          <w:noProof/>
        </w:rPr>
        <w:t>, UE location reporting to third party</w:t>
      </w:r>
      <w:r>
        <w:rPr>
          <w:noProof/>
        </w:rPr>
        <w:t>)</w:t>
      </w:r>
    </w:p>
    <w:p w14:paraId="446D87CC" w14:textId="7A34F326" w:rsidR="00C86FDC" w:rsidRDefault="00C86FDC" w:rsidP="007A45D4">
      <w:pPr>
        <w:pStyle w:val="Paragraphedeliste"/>
        <w:numPr>
          <w:ilvl w:val="0"/>
          <w:numId w:val="11"/>
        </w:numPr>
        <w:rPr>
          <w:noProof/>
        </w:rPr>
      </w:pPr>
      <w:r w:rsidRPr="00C86FDC">
        <w:rPr>
          <w:noProof/>
        </w:rPr>
        <w:t>for resource management of Background Data Transfer</w:t>
      </w:r>
    </w:p>
    <w:p w14:paraId="72CD6A37" w14:textId="170F8C39" w:rsidR="00C86FDC" w:rsidRDefault="00C86FDC" w:rsidP="007A45D4">
      <w:pPr>
        <w:pStyle w:val="Paragraphedeliste"/>
        <w:numPr>
          <w:ilvl w:val="0"/>
          <w:numId w:val="11"/>
        </w:numPr>
        <w:rPr>
          <w:noProof/>
        </w:rPr>
      </w:pPr>
      <w:r w:rsidRPr="00C86FDC">
        <w:rPr>
          <w:noProof/>
        </w:rPr>
        <w:t>for CP Parameters Provisioning</w:t>
      </w:r>
    </w:p>
    <w:p w14:paraId="4401F888" w14:textId="33A8DCD2" w:rsidR="00C86FDC" w:rsidRDefault="00C86FDC" w:rsidP="007A45D4">
      <w:pPr>
        <w:pStyle w:val="Paragraphedeliste"/>
        <w:numPr>
          <w:ilvl w:val="0"/>
          <w:numId w:val="11"/>
        </w:numPr>
        <w:rPr>
          <w:noProof/>
        </w:rPr>
      </w:pPr>
      <w:r w:rsidRPr="00C86FDC">
        <w:rPr>
          <w:noProof/>
        </w:rPr>
        <w:t>for PFD Management</w:t>
      </w:r>
    </w:p>
    <w:p w14:paraId="3364F48F" w14:textId="628C0813" w:rsidR="00D14E83" w:rsidRDefault="00C86FDC" w:rsidP="007A45D4">
      <w:pPr>
        <w:pStyle w:val="Paragraphedeliste"/>
        <w:numPr>
          <w:ilvl w:val="0"/>
          <w:numId w:val="11"/>
        </w:numPr>
        <w:rPr>
          <w:noProof/>
        </w:rPr>
      </w:pPr>
      <w:r w:rsidRPr="00C86FDC">
        <w:rPr>
          <w:noProof/>
        </w:rPr>
        <w:t>Procedures for Traffic Influence</w:t>
      </w:r>
      <w:r w:rsidR="00D14E83">
        <w:rPr>
          <w:noProof/>
        </w:rPr>
        <w:t xml:space="preserve"> </w:t>
      </w:r>
    </w:p>
    <w:p w14:paraId="6D11F8E5" w14:textId="782CAFA5" w:rsidR="00C86FDC" w:rsidRDefault="005401E9" w:rsidP="006C23E6">
      <w:pPr>
        <w:rPr>
          <w:noProof/>
        </w:rPr>
      </w:pPr>
      <w:r w:rsidRPr="005401E9">
        <w:rPr>
          <w:noProof/>
        </w:rPr>
        <w:t>“</w:t>
      </w:r>
      <w:r w:rsidR="00C7390D" w:rsidRPr="005401E9">
        <w:rPr>
          <w:noProof/>
        </w:rPr>
        <w:t xml:space="preserve">The external </w:t>
      </w:r>
      <w:r w:rsidR="00D14E83" w:rsidRPr="00D14E83">
        <w:rPr>
          <w:noProof/>
        </w:rPr>
        <w:t xml:space="preserve">AF </w:t>
      </w:r>
      <w:r w:rsidR="00C7390D">
        <w:rPr>
          <w:noProof/>
        </w:rPr>
        <w:t>can send</w:t>
      </w:r>
      <w:r w:rsidR="00D14E83">
        <w:rPr>
          <w:noProof/>
        </w:rPr>
        <w:t xml:space="preserve"> NEF</w:t>
      </w:r>
      <w:r w:rsidR="00D14E83" w:rsidRPr="00D14E83">
        <w:rPr>
          <w:noProof/>
        </w:rPr>
        <w:t xml:space="preserve"> message</w:t>
      </w:r>
      <w:r w:rsidR="00D14E83">
        <w:rPr>
          <w:noProof/>
        </w:rPr>
        <w:t>s related to individual or group of UE that</w:t>
      </w:r>
      <w:r w:rsidR="00D14E83" w:rsidRPr="00D14E83">
        <w:rPr>
          <w:noProof/>
        </w:rPr>
        <w:t xml:space="preserve"> may include the AF Service Identifier, external Group Identifier, external Identifier, any UE Indication, the UE IP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and spatial validity conditions</w:t>
      </w:r>
      <w:r w:rsidR="00C7390D">
        <w:rPr>
          <w:noProof/>
        </w:rPr>
        <w:t>.</w:t>
      </w:r>
      <w:r w:rsidR="00494F37">
        <w:rPr>
          <w:noProof/>
        </w:rPr>
        <w:t>..</w:t>
      </w:r>
      <w:r>
        <w:rPr>
          <w:noProof/>
        </w:rPr>
        <w:t>”</w:t>
      </w:r>
    </w:p>
    <w:p w14:paraId="05FCA722" w14:textId="0050DF80" w:rsidR="005401E9" w:rsidRPr="007A45D4" w:rsidRDefault="00494F37" w:rsidP="007A45D4">
      <w:pPr>
        <w:pStyle w:val="Paragraphedeliste"/>
        <w:numPr>
          <w:ilvl w:val="0"/>
          <w:numId w:val="9"/>
        </w:numPr>
        <w:rPr>
          <w:noProof/>
          <w:u w:val="single"/>
        </w:rPr>
      </w:pPr>
      <w:r w:rsidRPr="007A45D4">
        <w:rPr>
          <w:noProof/>
          <w:u w:val="single"/>
        </w:rPr>
        <w:t xml:space="preserve">For the time being, LEMF may not be not aware </w:t>
      </w:r>
      <w:r w:rsidR="005401E9" w:rsidRPr="007A45D4">
        <w:rPr>
          <w:noProof/>
          <w:u w:val="single"/>
        </w:rPr>
        <w:t>on some of this message</w:t>
      </w:r>
      <w:r w:rsidRPr="007A45D4">
        <w:rPr>
          <w:noProof/>
          <w:u w:val="single"/>
        </w:rPr>
        <w:t xml:space="preserve"> related to a target</w:t>
      </w:r>
      <w:r w:rsidR="005401E9" w:rsidRPr="007A45D4">
        <w:rPr>
          <w:noProof/>
          <w:u w:val="single"/>
        </w:rPr>
        <w:t xml:space="preserve"> that may be in the interest of the LEA</w:t>
      </w:r>
      <w:r w:rsidRPr="007A45D4">
        <w:rPr>
          <w:noProof/>
          <w:u w:val="single"/>
        </w:rPr>
        <w:t>.</w:t>
      </w:r>
    </w:p>
    <w:p w14:paraId="762700FE" w14:textId="61C80BA1" w:rsidR="005401E9" w:rsidRDefault="005401E9" w:rsidP="006C23E6">
      <w:pPr>
        <w:rPr>
          <w:noProof/>
        </w:rPr>
      </w:pPr>
      <w:r>
        <w:rPr>
          <w:noProof/>
        </w:rPr>
        <w:t>More detail</w:t>
      </w:r>
      <w:r w:rsidR="007A45D4">
        <w:rPr>
          <w:noProof/>
        </w:rPr>
        <w:t>ed</w:t>
      </w:r>
      <w:r>
        <w:rPr>
          <w:noProof/>
        </w:rPr>
        <w:t xml:space="preserve"> information on the NEF Events for specific or group of UE of a specific authorized external AF:</w:t>
      </w:r>
    </w:p>
    <w:p w14:paraId="3F994955" w14:textId="740E9D12" w:rsidR="00194146" w:rsidRPr="009E0DE1" w:rsidRDefault="005401E9" w:rsidP="006C23E6">
      <w:pPr>
        <w:rPr>
          <w:lang w:eastAsia="ko-KR"/>
        </w:rPr>
      </w:pPr>
      <w:r>
        <w:rPr>
          <w:lang w:eastAsia="ko-KR"/>
        </w:rPr>
        <w:t>“</w:t>
      </w:r>
      <w:r w:rsidR="00194146" w:rsidRPr="009E0DE1">
        <w:rPr>
          <w:lang w:eastAsia="ko-KR"/>
        </w:rPr>
        <w:t xml:space="preserve">Monitoring capability is comprised of means that allow the identification of the 5G network function suitable for configuring the specific monitoring events, detect the monitoring event, and report the monitoring event to the </w:t>
      </w:r>
      <w:r w:rsidR="006C23E6" w:rsidRPr="009E0DE1">
        <w:rPr>
          <w:lang w:eastAsia="ko-KR"/>
        </w:rPr>
        <w:t>authorized</w:t>
      </w:r>
      <w:r w:rsidR="00194146" w:rsidRPr="009E0DE1">
        <w:rPr>
          <w:lang w:eastAsia="ko-KR"/>
        </w:rPr>
        <w:t xml:space="preserve"> external party. Monitoring capability can be used for exposing UE's mobility management context such as UE location, reachability, roaming status, and loss of connectivity</w:t>
      </w:r>
      <w:r>
        <w:rPr>
          <w:lang w:eastAsia="ko-KR"/>
        </w:rPr>
        <w:t>….</w:t>
      </w:r>
      <w:r w:rsidR="00194146" w:rsidRPr="00EE705A">
        <w:rPr>
          <w:lang w:eastAsia="ko-KR"/>
        </w:rPr>
        <w:t>.</w:t>
      </w:r>
      <w:r>
        <w:rPr>
          <w:lang w:eastAsia="ko-KR"/>
        </w:rPr>
        <w:t>”</w:t>
      </w:r>
    </w:p>
    <w:p w14:paraId="23CF771A" w14:textId="32DF159F" w:rsidR="005401E9" w:rsidRDefault="005401E9" w:rsidP="006C23E6">
      <w:pPr>
        <w:rPr>
          <w:lang w:eastAsia="ko-KR"/>
        </w:rPr>
      </w:pPr>
      <w:r>
        <w:rPr>
          <w:lang w:eastAsia="ko-KR"/>
        </w:rPr>
        <w:t>“</w:t>
      </w:r>
      <w:r w:rsidR="00194146" w:rsidRPr="009E0DE1">
        <w:rPr>
          <w:lang w:eastAsia="ko-KR"/>
        </w:rPr>
        <w:t>Provisioning capability allows an external party to provision the</w:t>
      </w:r>
      <w:r w:rsidR="00194146">
        <w:rPr>
          <w:lang w:eastAsia="ko-KR"/>
        </w:rPr>
        <w:t xml:space="preserve"> Expected UE </w:t>
      </w:r>
      <w:proofErr w:type="spellStart"/>
      <w:r w:rsidR="006C23E6">
        <w:rPr>
          <w:lang w:eastAsia="ko-KR"/>
        </w:rPr>
        <w:t>Behavior</w:t>
      </w:r>
      <w:proofErr w:type="spellEnd"/>
      <w:r w:rsidR="00194146">
        <w:rPr>
          <w:lang w:eastAsia="ko-KR"/>
        </w:rPr>
        <w:t xml:space="preserve"> or the 5GLAN group information or service specific information</w:t>
      </w:r>
      <w:r w:rsidR="00194146" w:rsidRPr="009E0DE1">
        <w:rPr>
          <w:lang w:eastAsia="ko-KR"/>
        </w:rPr>
        <w:t xml:space="preserve"> to 5G NF via the NEF. The provisioning comprises of the </w:t>
      </w:r>
      <w:r w:rsidR="006C23E6" w:rsidRPr="009E0DE1">
        <w:rPr>
          <w:lang w:eastAsia="ko-KR"/>
        </w:rPr>
        <w:t>authorization</w:t>
      </w:r>
      <w:r w:rsidR="00194146" w:rsidRPr="009E0DE1">
        <w:rPr>
          <w:lang w:eastAsia="ko-KR"/>
        </w:rPr>
        <w:t xml:space="preserve"> of the provisioning external third party, receiving the provisioned external information via the NEF, storing the information, and distributing that informati</w:t>
      </w:r>
      <w:r>
        <w:rPr>
          <w:lang w:eastAsia="ko-KR"/>
        </w:rPr>
        <w:t>on among those NFs that use it….” “</w:t>
      </w:r>
      <w:r w:rsidR="00194146">
        <w:rPr>
          <w:lang w:eastAsia="ko-KR"/>
        </w:rPr>
        <w:t xml:space="preserve">In the case of provisioning the Expected UE </w:t>
      </w:r>
      <w:proofErr w:type="spellStart"/>
      <w:r w:rsidR="006C23E6">
        <w:rPr>
          <w:lang w:eastAsia="ko-KR"/>
        </w:rPr>
        <w:t>Behavior</w:t>
      </w:r>
      <w:proofErr w:type="spellEnd"/>
      <w:r w:rsidR="00194146">
        <w:rPr>
          <w:lang w:eastAsia="ko-KR"/>
        </w:rPr>
        <w:t>, the</w:t>
      </w:r>
      <w:r w:rsidR="00194146" w:rsidRPr="009E0DE1">
        <w:rPr>
          <w:lang w:eastAsia="ko-KR"/>
        </w:rPr>
        <w:t xml:space="preserve"> externally provisioned information</w:t>
      </w:r>
      <w:r w:rsidR="00194146">
        <w:rPr>
          <w:lang w:eastAsia="ko-KR"/>
        </w:rPr>
        <w:t xml:space="preserve"> which</w:t>
      </w:r>
      <w:r w:rsidR="00194146" w:rsidRPr="009E0DE1">
        <w:rPr>
          <w:lang w:eastAsia="ko-KR"/>
        </w:rPr>
        <w:t xml:space="preserve"> is defined as the Expected UE </w:t>
      </w:r>
      <w:proofErr w:type="spellStart"/>
      <w:r w:rsidR="006C23E6" w:rsidRPr="009E0DE1">
        <w:rPr>
          <w:lang w:eastAsia="ko-KR"/>
        </w:rPr>
        <w:t>Behavior</w:t>
      </w:r>
      <w:proofErr w:type="spellEnd"/>
      <w:r w:rsidR="00194146" w:rsidRPr="009E0DE1">
        <w:rPr>
          <w:lang w:eastAsia="ko-KR"/>
        </w:rPr>
        <w:t xml:space="preserve"> parameters in TS</w:t>
      </w:r>
      <w:r w:rsidR="00194146">
        <w:rPr>
          <w:lang w:eastAsia="ko-KR"/>
        </w:rPr>
        <w:t> </w:t>
      </w:r>
      <w:r w:rsidR="00194146" w:rsidRPr="009E0DE1">
        <w:rPr>
          <w:lang w:eastAsia="ko-KR"/>
        </w:rPr>
        <w:t>23.502</w:t>
      </w:r>
      <w:r w:rsidR="00194146">
        <w:rPr>
          <w:lang w:eastAsia="ko-KR"/>
        </w:rPr>
        <w:t> </w:t>
      </w:r>
      <w:r w:rsidR="00194146" w:rsidRPr="009E0DE1">
        <w:rPr>
          <w:lang w:eastAsia="ko-KR"/>
        </w:rPr>
        <w:t>[3] clause 4.15.6.3</w:t>
      </w:r>
      <w:r w:rsidR="00194146">
        <w:rPr>
          <w:lang w:eastAsia="ko-KR"/>
        </w:rPr>
        <w:t xml:space="preserve"> or Network Control parameter TS 23.502 [3] clause 4.15.6.3a</w:t>
      </w:r>
      <w:r w:rsidR="00194146" w:rsidRPr="009E0DE1">
        <w:rPr>
          <w:lang w:eastAsia="ko-KR"/>
        </w:rPr>
        <w:t xml:space="preserve"> consists of information on expected UE movement</w:t>
      </w:r>
      <w:r w:rsidR="00194146">
        <w:rPr>
          <w:lang w:eastAsia="ko-KR"/>
        </w:rPr>
        <w:t xml:space="preserve">, Expected UE </w:t>
      </w:r>
      <w:proofErr w:type="spellStart"/>
      <w:r w:rsidR="006C23E6">
        <w:rPr>
          <w:lang w:eastAsia="ko-KR"/>
        </w:rPr>
        <w:t>Behavior</w:t>
      </w:r>
      <w:proofErr w:type="spellEnd"/>
      <w:r w:rsidR="00194146">
        <w:rPr>
          <w:lang w:eastAsia="ko-KR"/>
        </w:rPr>
        <w:t xml:space="preserve"> parameters or expected Network Configuration parameter</w:t>
      </w:r>
      <w:r w:rsidR="00194146" w:rsidRPr="009E0DE1">
        <w:rPr>
          <w:lang w:eastAsia="ko-KR"/>
        </w:rPr>
        <w:t xml:space="preserve">. The provisioned Expected UE </w:t>
      </w:r>
      <w:proofErr w:type="spellStart"/>
      <w:r w:rsidR="006C23E6" w:rsidRPr="009E0DE1">
        <w:rPr>
          <w:lang w:eastAsia="ko-KR"/>
        </w:rPr>
        <w:t>Behavior</w:t>
      </w:r>
      <w:proofErr w:type="spellEnd"/>
      <w:r w:rsidR="00194146" w:rsidRPr="009E0DE1">
        <w:rPr>
          <w:lang w:eastAsia="ko-KR"/>
        </w:rPr>
        <w:t xml:space="preserve"> parameters may be used for the setting of mobility management or session management parameters of the UE</w:t>
      </w:r>
    </w:p>
    <w:p w14:paraId="4037C7B6" w14:textId="77777777" w:rsidR="005401E9" w:rsidRDefault="005401E9" w:rsidP="006C23E6">
      <w:pPr>
        <w:rPr>
          <w:lang w:eastAsia="ko-KR"/>
        </w:rPr>
      </w:pPr>
      <w:r>
        <w:rPr>
          <w:lang w:eastAsia="ko-KR"/>
        </w:rPr>
        <w:t>“</w:t>
      </w:r>
      <w:r w:rsidR="00194146" w:rsidRPr="009E0DE1">
        <w:rPr>
          <w:lang w:eastAsia="ko-KR"/>
        </w:rPr>
        <w:t xml:space="preserve">Policy/Charging capability is comprised of means that allow the request for session and charging policy, enforce </w:t>
      </w:r>
      <w:proofErr w:type="spellStart"/>
      <w:r w:rsidR="00194146" w:rsidRPr="009E0DE1">
        <w:rPr>
          <w:lang w:eastAsia="ko-KR"/>
        </w:rPr>
        <w:t>QoS</w:t>
      </w:r>
      <w:proofErr w:type="spellEnd"/>
      <w:r w:rsidR="00194146" w:rsidRPr="009E0DE1">
        <w:rPr>
          <w:lang w:eastAsia="ko-KR"/>
        </w:rPr>
        <w:t xml:space="preserve"> policy, and apply accounting functionality</w:t>
      </w:r>
      <w:r>
        <w:rPr>
          <w:lang w:eastAsia="ko-KR"/>
        </w:rPr>
        <w:t>…</w:t>
      </w:r>
      <w:proofErr w:type="gramStart"/>
      <w:r>
        <w:rPr>
          <w:lang w:eastAsia="ko-KR"/>
        </w:rPr>
        <w:t>”</w:t>
      </w:r>
      <w:r w:rsidR="00194146" w:rsidRPr="009E0DE1">
        <w:rPr>
          <w:lang w:eastAsia="ko-KR"/>
        </w:rPr>
        <w:t>.</w:t>
      </w:r>
      <w:proofErr w:type="gramEnd"/>
    </w:p>
    <w:p w14:paraId="30AC5F1F" w14:textId="2C98D31D" w:rsidR="00194146" w:rsidRDefault="005401E9" w:rsidP="006C23E6">
      <w:r>
        <w:rPr>
          <w:lang w:eastAsia="ko-KR"/>
        </w:rPr>
        <w:t>“</w:t>
      </w:r>
      <w:r w:rsidR="00194146">
        <w:t xml:space="preserve">Analytics reporting capability is comprised of means that allow discovery of type of analytics that can be consumed by external </w:t>
      </w:r>
      <w:r w:rsidR="006C23E6">
        <w:t xml:space="preserve">party… </w:t>
      </w:r>
      <w:r w:rsidR="00194146">
        <w:t>generated by NWDAF.</w:t>
      </w:r>
      <w:r w:rsidR="00971D52">
        <w:t>”</w:t>
      </w:r>
    </w:p>
    <w:p w14:paraId="7D6CEFEC" w14:textId="77777777" w:rsidR="00264851" w:rsidRPr="006C23E6" w:rsidRDefault="00264851" w:rsidP="006C23E6">
      <w:pPr>
        <w:pStyle w:val="Titre3"/>
      </w:pPr>
      <w:r w:rsidRPr="006C23E6">
        <w:lastRenderedPageBreak/>
        <w:t>TS 33126 requirements</w:t>
      </w:r>
    </w:p>
    <w:p w14:paraId="573D2DCA" w14:textId="16021DA2" w:rsidR="00264851" w:rsidRPr="0013229D" w:rsidRDefault="008A7857" w:rsidP="006C23E6">
      <w:r>
        <w:t xml:space="preserve">Based on the feature of NEF function, key elements with third parties, </w:t>
      </w:r>
      <w:r w:rsidR="00264851" w:rsidRPr="0013229D">
        <w:t xml:space="preserve">it seems that </w:t>
      </w:r>
      <w:r w:rsidR="00264851">
        <w:t xml:space="preserve">existing </w:t>
      </w:r>
      <w:r w:rsidR="00264851" w:rsidRPr="0013229D">
        <w:t xml:space="preserve">TS 33.127 </w:t>
      </w:r>
      <w:r>
        <w:t xml:space="preserve">(and subsequently TS 33.128) </w:t>
      </w:r>
      <w:proofErr w:type="gramStart"/>
      <w:r w:rsidR="00264851" w:rsidRPr="0013229D">
        <w:t>don’</w:t>
      </w:r>
      <w:r w:rsidR="00264851">
        <w:t>t</w:t>
      </w:r>
      <w:proofErr w:type="gramEnd"/>
      <w:r w:rsidR="00264851">
        <w:t xml:space="preserve"> respect: </w:t>
      </w:r>
    </w:p>
    <w:p w14:paraId="61127E5D" w14:textId="77777777" w:rsidR="00264851" w:rsidRPr="00264851" w:rsidRDefault="00264851" w:rsidP="006C23E6">
      <w:pPr>
        <w:rPr>
          <w:u w:val="single"/>
        </w:rPr>
      </w:pPr>
      <w:r w:rsidRPr="0013229D">
        <w:t>R6.2 - 190</w:t>
      </w:r>
      <w:r w:rsidRPr="0013229D">
        <w:tab/>
        <w:t xml:space="preserve"> </w:t>
      </w:r>
      <w:r w:rsidRPr="00264851">
        <w:rPr>
          <w:u w:val="single"/>
        </w:rPr>
        <w:t>CSP managed 3rd party functions - To the extent that a CSP manages or controls a Third Party network function (e.g. relay or forwarding functions), the CSP shall be able to perform LI on the function.</w:t>
      </w:r>
    </w:p>
    <w:p w14:paraId="1D86A9C7" w14:textId="77777777" w:rsidR="00264851" w:rsidRPr="0013229D" w:rsidRDefault="00264851" w:rsidP="006C23E6">
      <w:r w:rsidRPr="0013229D">
        <w:t>R6.3 - 30</w:t>
      </w:r>
      <w:r w:rsidRPr="0013229D">
        <w:tab/>
        <w:t>Multi Party Service Interception - CSP shall be able to report the multi-party service Interception Product of targeted group communications and its users.</w:t>
      </w:r>
    </w:p>
    <w:p w14:paraId="522BF1A9" w14:textId="77777777" w:rsidR="00264851" w:rsidRPr="0013229D" w:rsidRDefault="00264851" w:rsidP="006C23E6">
      <w:r w:rsidRPr="0013229D">
        <w:t>R6.3 - 40</w:t>
      </w:r>
      <w:r w:rsidRPr="0013229D">
        <w:tab/>
        <w:t xml:space="preserve">Third Party Assisted Services - </w:t>
      </w:r>
      <w:r w:rsidRPr="00264851">
        <w:rPr>
          <w:u w:val="single"/>
        </w:rPr>
        <w:t>If a CSP uses Third Parties as part of its service provision, the CSP shall be responsible for ensuring that the overall service complies with applicable LI regulations and requirements</w:t>
      </w:r>
      <w:r w:rsidRPr="0013229D">
        <w:t>.</w:t>
      </w:r>
    </w:p>
    <w:p w14:paraId="7AE2CD56" w14:textId="77777777" w:rsidR="00264851" w:rsidRPr="008D45CA" w:rsidRDefault="00264851" w:rsidP="006C23E6">
      <w:pPr>
        <w:rPr>
          <w:u w:val="single"/>
        </w:rPr>
      </w:pPr>
      <w:r w:rsidRPr="0013229D">
        <w:t>R6.3 - 50</w:t>
      </w:r>
      <w:r w:rsidRPr="0013229D">
        <w:tab/>
      </w:r>
      <w:proofErr w:type="gramStart"/>
      <w:r w:rsidRPr="0013229D">
        <w:t>Third</w:t>
      </w:r>
      <w:proofErr w:type="gramEnd"/>
      <w:r w:rsidRPr="0013229D">
        <w:t xml:space="preserve"> Party ME or UE Interception - </w:t>
      </w:r>
      <w:r w:rsidRPr="008D45CA">
        <w:rPr>
          <w:u w:val="single"/>
        </w:rPr>
        <w:t>To the extent that a CSP manages a Third Party ME or UE, the CSP shall be able to report communications of such Third Party ME or UE (e.g. status of devices with a relay or forward function).</w:t>
      </w:r>
    </w:p>
    <w:p w14:paraId="69EC607D" w14:textId="77777777" w:rsidR="00264851" w:rsidRPr="008D45CA" w:rsidRDefault="00264851" w:rsidP="006C23E6">
      <w:pPr>
        <w:rPr>
          <w:u w:val="single"/>
        </w:rPr>
      </w:pPr>
      <w:r w:rsidRPr="0013229D">
        <w:t>R6.3 - 60</w:t>
      </w:r>
      <w:r w:rsidRPr="0013229D">
        <w:tab/>
        <w:t xml:space="preserve">Third Party ME or UE Users Interception - </w:t>
      </w:r>
      <w:r w:rsidRPr="008D45CA">
        <w:rPr>
          <w:u w:val="single"/>
        </w:rPr>
        <w:t>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14:paraId="76948258" w14:textId="77777777" w:rsidR="00264851" w:rsidRPr="008D45CA" w:rsidRDefault="00264851" w:rsidP="006C23E6">
      <w:pPr>
        <w:rPr>
          <w:u w:val="single"/>
        </w:rPr>
      </w:pPr>
      <w:r w:rsidRPr="00264851">
        <w:t>R6.3 - 450</w:t>
      </w:r>
      <w:r w:rsidRPr="00264851">
        <w:tab/>
      </w:r>
      <w:r w:rsidRPr="008D45CA">
        <w:rPr>
          <w:u w:val="single"/>
        </w:rPr>
        <w:t xml:space="preserve">Service Modification - The CSP shall report service modifications (e.g., changes to content, content descriptors, timing descriptors, group participation, </w:t>
      </w:r>
      <w:proofErr w:type="gramStart"/>
      <w:r w:rsidRPr="008D45CA">
        <w:rPr>
          <w:u w:val="single"/>
        </w:rPr>
        <w:t>copy</w:t>
      </w:r>
      <w:proofErr w:type="gramEnd"/>
      <w:r w:rsidRPr="008D45CA">
        <w:rPr>
          <w:u w:val="single"/>
        </w:rPr>
        <w:t xml:space="preserve"> of service content).</w:t>
      </w:r>
    </w:p>
    <w:p w14:paraId="3A596EAB" w14:textId="77777777" w:rsidR="00264851" w:rsidRPr="00264851" w:rsidRDefault="00264851" w:rsidP="006C23E6">
      <w:r w:rsidRPr="00264851">
        <w:t>R6.3 - 500</w:t>
      </w:r>
      <w:r w:rsidRPr="00264851">
        <w:tab/>
        <w:t>Context Comprehensibility - The CSP shall include in Interception Product information that allows the LEA to establish the Context of Communications.</w:t>
      </w:r>
    </w:p>
    <w:p w14:paraId="22B5E3C4" w14:textId="514CEB4F" w:rsidR="008D45CA" w:rsidRPr="007A45D4" w:rsidRDefault="00264851" w:rsidP="007A45D4">
      <w:pPr>
        <w:rPr>
          <w:u w:val="single"/>
        </w:rPr>
      </w:pPr>
      <w:r w:rsidRPr="00264851">
        <w:t>R6.3 - 510</w:t>
      </w:r>
      <w:r w:rsidRPr="00264851">
        <w:tab/>
        <w:t xml:space="preserve">Service Indication - </w:t>
      </w:r>
      <w:r w:rsidRPr="008D45CA">
        <w:rPr>
          <w:u w:val="single"/>
        </w:rPr>
        <w:t>The CSP shall include in Interception Product an indication of the communication service as known by the CSP network.</w:t>
      </w:r>
    </w:p>
    <w:p w14:paraId="1B4BE485" w14:textId="130BCCB2" w:rsidR="00264851" w:rsidRDefault="00264851" w:rsidP="007A45D4">
      <w:pPr>
        <w:pStyle w:val="Titre2"/>
        <w:rPr>
          <w:lang w:val="en-US"/>
        </w:rPr>
      </w:pPr>
      <w:r>
        <w:rPr>
          <w:lang w:val="en-US"/>
        </w:rPr>
        <w:t xml:space="preserve">Proposal </w:t>
      </w:r>
    </w:p>
    <w:p w14:paraId="216FDFB7" w14:textId="781CAA1D" w:rsidR="008D45CA" w:rsidRPr="008D45CA" w:rsidRDefault="008A7857" w:rsidP="007A45D4">
      <w:r>
        <w:t>Guidance and decisions from SA3LI is requested specially on</w:t>
      </w:r>
      <w:r w:rsidR="00264851" w:rsidRPr="008D45CA">
        <w:t xml:space="preserve"> TS 33.127 and </w:t>
      </w:r>
      <w:r>
        <w:t xml:space="preserve">later on </w:t>
      </w:r>
      <w:r w:rsidR="00264851" w:rsidRPr="008D45CA">
        <w:t>TS 33.128</w:t>
      </w:r>
      <w:r w:rsidR="008D45CA">
        <w:t xml:space="preserve"> </w:t>
      </w:r>
      <w:r>
        <w:t>(</w:t>
      </w:r>
      <w:r w:rsidR="00264851" w:rsidRPr="008D45CA">
        <w:t>release 16</w:t>
      </w:r>
      <w:r>
        <w:t xml:space="preserve"> and onwards)</w:t>
      </w:r>
      <w:r w:rsidR="00264851" w:rsidRPr="008D45CA">
        <w:t xml:space="preserve"> </w:t>
      </w:r>
      <w:r>
        <w:t>to add</w:t>
      </w:r>
      <w:r w:rsidR="00264851" w:rsidRPr="008D45CA">
        <w:t xml:space="preserve"> NEF as 3GPP function with </w:t>
      </w:r>
      <w:proofErr w:type="spellStart"/>
      <w:r w:rsidR="00264851" w:rsidRPr="008D45CA">
        <w:t>Po</w:t>
      </w:r>
      <w:r>
        <w:t>I</w:t>
      </w:r>
      <w:proofErr w:type="spellEnd"/>
      <w:r w:rsidR="00264851" w:rsidRPr="008D45CA">
        <w:t>,</w:t>
      </w:r>
      <w:r w:rsidR="008D45CA">
        <w:t xml:space="preserve"> </w:t>
      </w:r>
      <w:r>
        <w:t>to enrich</w:t>
      </w:r>
      <w:r w:rsidR="008D45CA">
        <w:t xml:space="preserve"> some</w:t>
      </w:r>
      <w:r w:rsidR="00264851" w:rsidRPr="008D45CA">
        <w:t xml:space="preserve"> LI events</w:t>
      </w:r>
      <w:r w:rsidR="008D45CA">
        <w:t xml:space="preserve"> and </w:t>
      </w:r>
      <w:r w:rsidR="00264851" w:rsidRPr="008D45CA">
        <w:t xml:space="preserve">parameters, </w:t>
      </w:r>
      <w:r>
        <w:t xml:space="preserve">especially in case of internal/external identities translation </w:t>
      </w:r>
      <w:r w:rsidR="008D45CA" w:rsidRPr="008D45CA">
        <w:t xml:space="preserve">in </w:t>
      </w:r>
      <w:r w:rsidRPr="008D45CA">
        <w:t>order:</w:t>
      </w:r>
    </w:p>
    <w:p w14:paraId="2ADB8B05" w14:textId="477AE1F7" w:rsidR="00264851" w:rsidRPr="008D45CA" w:rsidRDefault="008D45CA" w:rsidP="007A45D4">
      <w:pPr>
        <w:pStyle w:val="Paragraphedeliste"/>
        <w:numPr>
          <w:ilvl w:val="0"/>
          <w:numId w:val="9"/>
        </w:numPr>
      </w:pPr>
      <w:r w:rsidRPr="008D45CA">
        <w:t xml:space="preserve">To </w:t>
      </w:r>
      <w:r w:rsidR="007A45D4">
        <w:t>intercept any</w:t>
      </w:r>
      <w:r w:rsidR="008A7857">
        <w:t xml:space="preserve"> exchanged </w:t>
      </w:r>
      <w:r w:rsidR="007A45D4">
        <w:t xml:space="preserve">content or any extra </w:t>
      </w:r>
      <w:r w:rsidR="00A16AA9">
        <w:t>signaling</w:t>
      </w:r>
      <w:bookmarkStart w:id="1" w:name="_GoBack"/>
      <w:bookmarkEnd w:id="1"/>
      <w:r w:rsidR="007A45D4">
        <w:t xml:space="preserve"> between</w:t>
      </w:r>
      <w:r w:rsidR="008A7857">
        <w:t xml:space="preserve"> third parties and target</w:t>
      </w:r>
      <w:r w:rsidR="007A45D4">
        <w:t>(s)</w:t>
      </w:r>
      <w:r w:rsidRPr="008D45CA">
        <w:t>.</w:t>
      </w:r>
    </w:p>
    <w:p w14:paraId="03200872" w14:textId="41C608DE" w:rsidR="008D45CA" w:rsidRPr="008D45CA" w:rsidRDefault="008D45CA" w:rsidP="007A45D4">
      <w:pPr>
        <w:pStyle w:val="Paragraphedeliste"/>
        <w:numPr>
          <w:ilvl w:val="0"/>
          <w:numId w:val="9"/>
        </w:numPr>
      </w:pPr>
      <w:r w:rsidRPr="008D45CA">
        <w:t xml:space="preserve">To respect R6.3 – 30, R6.3 – 40, R6.3 – 50, R6.3 – 60, R6.3 – 450, </w:t>
      </w:r>
      <w:r w:rsidRPr="008D45CA">
        <w:tab/>
        <w:t>R6.3 – 510</w:t>
      </w:r>
      <w:r w:rsidR="008A7857">
        <w:t xml:space="preserve">, </w:t>
      </w:r>
      <w:r w:rsidR="007A45D4">
        <w:t>especially</w:t>
      </w:r>
      <w:r w:rsidR="008A7857" w:rsidRPr="008A7857">
        <w:t xml:space="preserve"> </w:t>
      </w:r>
      <w:r w:rsidR="008A7857" w:rsidRPr="008D45CA">
        <w:t>R6.2 – 190</w:t>
      </w:r>
      <w:r w:rsidR="008A7857">
        <w:t>.</w:t>
      </w:r>
    </w:p>
    <w:sectPr w:rsidR="008D45CA" w:rsidRPr="008D45C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473A6" w14:textId="77777777" w:rsidR="00EC7D23" w:rsidRDefault="00EC7D23">
      <w:r>
        <w:separator/>
      </w:r>
    </w:p>
  </w:endnote>
  <w:endnote w:type="continuationSeparator" w:id="0">
    <w:p w14:paraId="3D637508" w14:textId="77777777" w:rsidR="00EC7D23" w:rsidRDefault="00EC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5A1AE" w14:textId="77777777" w:rsidR="00AB39D5" w:rsidRDefault="00AB39D5">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0A96E" w14:textId="77777777" w:rsidR="00EC7D23" w:rsidRDefault="00EC7D23">
      <w:r>
        <w:separator/>
      </w:r>
    </w:p>
  </w:footnote>
  <w:footnote w:type="continuationSeparator" w:id="0">
    <w:p w14:paraId="50E3CA7C" w14:textId="77777777" w:rsidR="00EC7D23" w:rsidRDefault="00EC7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339AE" w14:textId="0CDF21B3" w:rsidR="00AB39D5" w:rsidRDefault="00AB39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AA9">
      <w:rPr>
        <w:rFonts w:ascii="Arial" w:hAnsi="Arial" w:cs="Arial"/>
        <w:b/>
        <w:noProof/>
        <w:sz w:val="18"/>
        <w:szCs w:val="18"/>
      </w:rPr>
      <w:t>1</w:t>
    </w:r>
    <w:r>
      <w:rPr>
        <w:rFonts w:ascii="Arial" w:hAnsi="Arial" w:cs="Arial"/>
        <w:b/>
        <w:sz w:val="18"/>
        <w:szCs w:val="18"/>
      </w:rPr>
      <w:fldChar w:fldCharType="end"/>
    </w:r>
  </w:p>
  <w:p w14:paraId="2D458DEA" w14:textId="77777777" w:rsidR="00AB39D5" w:rsidRDefault="00AB39D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nsid w:val="06424B0B"/>
    <w:multiLevelType w:val="hybridMultilevel"/>
    <w:tmpl w:val="33D84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FE686E"/>
    <w:multiLevelType w:val="hybridMultilevel"/>
    <w:tmpl w:val="16948B3C"/>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EB123F"/>
    <w:multiLevelType w:val="hybridMultilevel"/>
    <w:tmpl w:val="40C64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A31ED7"/>
    <w:multiLevelType w:val="hybridMultilevel"/>
    <w:tmpl w:val="28489E60"/>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21D7047"/>
    <w:multiLevelType w:val="hybridMultilevel"/>
    <w:tmpl w:val="A57E3F74"/>
    <w:lvl w:ilvl="0" w:tplc="8BAE1CD0">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2461EAC"/>
    <w:multiLevelType w:val="hybridMultilevel"/>
    <w:tmpl w:val="E27C5C28"/>
    <w:lvl w:ilvl="0" w:tplc="B98E16B4">
      <w:start w:val="1"/>
      <w:numFmt w:val="bullet"/>
      <w:pStyle w:val="Paragraphedeliste"/>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46F907C3"/>
    <w:multiLevelType w:val="hybridMultilevel"/>
    <w:tmpl w:val="CC2A09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BB0734B"/>
    <w:multiLevelType w:val="hybridMultilevel"/>
    <w:tmpl w:val="8620F4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B61500C"/>
    <w:multiLevelType w:val="hybridMultilevel"/>
    <w:tmpl w:val="365CD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5AD5FAB"/>
    <w:multiLevelType w:val="hybridMultilevel"/>
    <w:tmpl w:val="FAC85F0E"/>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C412223"/>
    <w:multiLevelType w:val="hybridMultilevel"/>
    <w:tmpl w:val="A1BC145A"/>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5"/>
  </w:num>
  <w:num w:numId="5">
    <w:abstractNumId w:val="4"/>
  </w:num>
  <w:num w:numId="6">
    <w:abstractNumId w:val="11"/>
  </w:num>
  <w:num w:numId="7">
    <w:abstractNumId w:val="8"/>
  </w:num>
  <w:num w:numId="8">
    <w:abstractNumId w:val="2"/>
  </w:num>
  <w:num w:numId="9">
    <w:abstractNumId w:val="10"/>
  </w:num>
  <w:num w:numId="10">
    <w:abstractNumId w:val="1"/>
  </w:num>
  <w:num w:numId="1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B66"/>
    <w:rsid w:val="000026B6"/>
    <w:rsid w:val="0000564A"/>
    <w:rsid w:val="000122AA"/>
    <w:rsid w:val="00015D73"/>
    <w:rsid w:val="00021C40"/>
    <w:rsid w:val="0003038E"/>
    <w:rsid w:val="00033397"/>
    <w:rsid w:val="000336EB"/>
    <w:rsid w:val="0003789F"/>
    <w:rsid w:val="00040095"/>
    <w:rsid w:val="00040E24"/>
    <w:rsid w:val="00051834"/>
    <w:rsid w:val="000518C2"/>
    <w:rsid w:val="00054A22"/>
    <w:rsid w:val="000550EB"/>
    <w:rsid w:val="00061E5E"/>
    <w:rsid w:val="000655A6"/>
    <w:rsid w:val="000739D4"/>
    <w:rsid w:val="00075A8C"/>
    <w:rsid w:val="00080512"/>
    <w:rsid w:val="000807F5"/>
    <w:rsid w:val="000861F8"/>
    <w:rsid w:val="00087890"/>
    <w:rsid w:val="00090A1D"/>
    <w:rsid w:val="000A578B"/>
    <w:rsid w:val="000B26AC"/>
    <w:rsid w:val="000B3E1F"/>
    <w:rsid w:val="000B410F"/>
    <w:rsid w:val="000B4ADD"/>
    <w:rsid w:val="000B678E"/>
    <w:rsid w:val="000B76B0"/>
    <w:rsid w:val="000C5421"/>
    <w:rsid w:val="000C54E1"/>
    <w:rsid w:val="000D3D18"/>
    <w:rsid w:val="000D58AB"/>
    <w:rsid w:val="000E1BD4"/>
    <w:rsid w:val="000E2B78"/>
    <w:rsid w:val="000E5393"/>
    <w:rsid w:val="000F19F0"/>
    <w:rsid w:val="000F1D1A"/>
    <w:rsid w:val="00103D78"/>
    <w:rsid w:val="00114E21"/>
    <w:rsid w:val="0012473B"/>
    <w:rsid w:val="00127C99"/>
    <w:rsid w:val="001305D3"/>
    <w:rsid w:val="0013229D"/>
    <w:rsid w:val="00134A4C"/>
    <w:rsid w:val="0013619A"/>
    <w:rsid w:val="0013752E"/>
    <w:rsid w:val="00140EDF"/>
    <w:rsid w:val="0014532C"/>
    <w:rsid w:val="00154C72"/>
    <w:rsid w:val="001563F6"/>
    <w:rsid w:val="00156968"/>
    <w:rsid w:val="0016309B"/>
    <w:rsid w:val="00165CC2"/>
    <w:rsid w:val="00166612"/>
    <w:rsid w:val="00167E84"/>
    <w:rsid w:val="001714D5"/>
    <w:rsid w:val="00174B5F"/>
    <w:rsid w:val="00177A66"/>
    <w:rsid w:val="00182F94"/>
    <w:rsid w:val="00184B53"/>
    <w:rsid w:val="00185CA6"/>
    <w:rsid w:val="00194146"/>
    <w:rsid w:val="001942EB"/>
    <w:rsid w:val="00196019"/>
    <w:rsid w:val="001B1911"/>
    <w:rsid w:val="001B20D4"/>
    <w:rsid w:val="001B35E3"/>
    <w:rsid w:val="001C040D"/>
    <w:rsid w:val="001C4D0D"/>
    <w:rsid w:val="001D02C2"/>
    <w:rsid w:val="001D2B33"/>
    <w:rsid w:val="001E1F88"/>
    <w:rsid w:val="001E4141"/>
    <w:rsid w:val="001E7903"/>
    <w:rsid w:val="001F168B"/>
    <w:rsid w:val="001F3C6D"/>
    <w:rsid w:val="00201D01"/>
    <w:rsid w:val="00206D3F"/>
    <w:rsid w:val="00216F23"/>
    <w:rsid w:val="00225F43"/>
    <w:rsid w:val="0023187D"/>
    <w:rsid w:val="002347A2"/>
    <w:rsid w:val="0024378C"/>
    <w:rsid w:val="00244A31"/>
    <w:rsid w:val="002524C8"/>
    <w:rsid w:val="00254A58"/>
    <w:rsid w:val="00255DE4"/>
    <w:rsid w:val="00264851"/>
    <w:rsid w:val="00266EB4"/>
    <w:rsid w:val="0027041D"/>
    <w:rsid w:val="002875A1"/>
    <w:rsid w:val="00290562"/>
    <w:rsid w:val="002A358D"/>
    <w:rsid w:val="002B326C"/>
    <w:rsid w:val="002C5173"/>
    <w:rsid w:val="002C5584"/>
    <w:rsid w:val="002C763D"/>
    <w:rsid w:val="002D0D9E"/>
    <w:rsid w:val="002D2FEC"/>
    <w:rsid w:val="002D418B"/>
    <w:rsid w:val="002E0CF7"/>
    <w:rsid w:val="002E5E03"/>
    <w:rsid w:val="002E638A"/>
    <w:rsid w:val="002F11F1"/>
    <w:rsid w:val="002F1E51"/>
    <w:rsid w:val="00303A3C"/>
    <w:rsid w:val="00303EF2"/>
    <w:rsid w:val="003051FC"/>
    <w:rsid w:val="0030740B"/>
    <w:rsid w:val="00316747"/>
    <w:rsid w:val="003172DC"/>
    <w:rsid w:val="00323431"/>
    <w:rsid w:val="00324634"/>
    <w:rsid w:val="00326D1B"/>
    <w:rsid w:val="00330F4A"/>
    <w:rsid w:val="00333056"/>
    <w:rsid w:val="0034034D"/>
    <w:rsid w:val="00341AC7"/>
    <w:rsid w:val="003422A2"/>
    <w:rsid w:val="0034344F"/>
    <w:rsid w:val="003456E7"/>
    <w:rsid w:val="003461BA"/>
    <w:rsid w:val="00347874"/>
    <w:rsid w:val="0035462D"/>
    <w:rsid w:val="003560BC"/>
    <w:rsid w:val="00365EA0"/>
    <w:rsid w:val="00371962"/>
    <w:rsid w:val="003736D5"/>
    <w:rsid w:val="003902C2"/>
    <w:rsid w:val="003912B0"/>
    <w:rsid w:val="00391A62"/>
    <w:rsid w:val="003975DB"/>
    <w:rsid w:val="00397F82"/>
    <w:rsid w:val="003A2B72"/>
    <w:rsid w:val="003B0083"/>
    <w:rsid w:val="003B1E11"/>
    <w:rsid w:val="003B5D03"/>
    <w:rsid w:val="003C3971"/>
    <w:rsid w:val="003C51DA"/>
    <w:rsid w:val="003D6FEE"/>
    <w:rsid w:val="003E008B"/>
    <w:rsid w:val="0040011B"/>
    <w:rsid w:val="00411543"/>
    <w:rsid w:val="00411CF2"/>
    <w:rsid w:val="00423F61"/>
    <w:rsid w:val="0042554B"/>
    <w:rsid w:val="00436104"/>
    <w:rsid w:val="004362E5"/>
    <w:rsid w:val="0043684F"/>
    <w:rsid w:val="00440942"/>
    <w:rsid w:val="00452892"/>
    <w:rsid w:val="00454E55"/>
    <w:rsid w:val="00457408"/>
    <w:rsid w:val="00475A96"/>
    <w:rsid w:val="004818C8"/>
    <w:rsid w:val="00482A7C"/>
    <w:rsid w:val="0049031D"/>
    <w:rsid w:val="00491A30"/>
    <w:rsid w:val="004935CF"/>
    <w:rsid w:val="00494F37"/>
    <w:rsid w:val="004A3521"/>
    <w:rsid w:val="004A3CB1"/>
    <w:rsid w:val="004A3E04"/>
    <w:rsid w:val="004B1E73"/>
    <w:rsid w:val="004D3578"/>
    <w:rsid w:val="004D3AC6"/>
    <w:rsid w:val="004E022F"/>
    <w:rsid w:val="004E213A"/>
    <w:rsid w:val="004E7E65"/>
    <w:rsid w:val="004F0365"/>
    <w:rsid w:val="004F2940"/>
    <w:rsid w:val="004F31A7"/>
    <w:rsid w:val="00503520"/>
    <w:rsid w:val="00507D0A"/>
    <w:rsid w:val="00510603"/>
    <w:rsid w:val="005109DB"/>
    <w:rsid w:val="00520E74"/>
    <w:rsid w:val="005401E9"/>
    <w:rsid w:val="00540D22"/>
    <w:rsid w:val="00543E6C"/>
    <w:rsid w:val="00554851"/>
    <w:rsid w:val="005578B5"/>
    <w:rsid w:val="00565087"/>
    <w:rsid w:val="005761D2"/>
    <w:rsid w:val="00577003"/>
    <w:rsid w:val="00580400"/>
    <w:rsid w:val="005830F4"/>
    <w:rsid w:val="00587D09"/>
    <w:rsid w:val="00594E38"/>
    <w:rsid w:val="005A3C12"/>
    <w:rsid w:val="005A43F6"/>
    <w:rsid w:val="005A74DF"/>
    <w:rsid w:val="005B5CA2"/>
    <w:rsid w:val="005B72DE"/>
    <w:rsid w:val="005C04BA"/>
    <w:rsid w:val="005C0557"/>
    <w:rsid w:val="005C3318"/>
    <w:rsid w:val="005C4FCC"/>
    <w:rsid w:val="005C5061"/>
    <w:rsid w:val="005D2E01"/>
    <w:rsid w:val="005D582F"/>
    <w:rsid w:val="005E6272"/>
    <w:rsid w:val="005E7101"/>
    <w:rsid w:val="005E77BC"/>
    <w:rsid w:val="005F2FD1"/>
    <w:rsid w:val="005F4EDE"/>
    <w:rsid w:val="006071B3"/>
    <w:rsid w:val="00611A8B"/>
    <w:rsid w:val="0061233E"/>
    <w:rsid w:val="00614FDF"/>
    <w:rsid w:val="006203A4"/>
    <w:rsid w:val="006268FF"/>
    <w:rsid w:val="006271FC"/>
    <w:rsid w:val="00627AE6"/>
    <w:rsid w:val="00627EFA"/>
    <w:rsid w:val="00630F4F"/>
    <w:rsid w:val="00630FD2"/>
    <w:rsid w:val="006324EE"/>
    <w:rsid w:val="006361C2"/>
    <w:rsid w:val="006371D3"/>
    <w:rsid w:val="0064120C"/>
    <w:rsid w:val="00644D90"/>
    <w:rsid w:val="00645823"/>
    <w:rsid w:val="0065179F"/>
    <w:rsid w:val="00653E28"/>
    <w:rsid w:val="00660CEE"/>
    <w:rsid w:val="00662A62"/>
    <w:rsid w:val="00677A25"/>
    <w:rsid w:val="006808F6"/>
    <w:rsid w:val="00683D84"/>
    <w:rsid w:val="006A03E0"/>
    <w:rsid w:val="006A0549"/>
    <w:rsid w:val="006A2194"/>
    <w:rsid w:val="006A3A98"/>
    <w:rsid w:val="006A6F6A"/>
    <w:rsid w:val="006B0A88"/>
    <w:rsid w:val="006C1048"/>
    <w:rsid w:val="006C23E6"/>
    <w:rsid w:val="006C29B7"/>
    <w:rsid w:val="006C648B"/>
    <w:rsid w:val="006D2561"/>
    <w:rsid w:val="006D53B3"/>
    <w:rsid w:val="006D5B2C"/>
    <w:rsid w:val="006D731B"/>
    <w:rsid w:val="006E1D49"/>
    <w:rsid w:val="006E5C86"/>
    <w:rsid w:val="006E7E24"/>
    <w:rsid w:val="006F251A"/>
    <w:rsid w:val="00700731"/>
    <w:rsid w:val="00702109"/>
    <w:rsid w:val="00710AE4"/>
    <w:rsid w:val="00722AD3"/>
    <w:rsid w:val="00725E96"/>
    <w:rsid w:val="00734A5B"/>
    <w:rsid w:val="0074030D"/>
    <w:rsid w:val="0074103B"/>
    <w:rsid w:val="00742347"/>
    <w:rsid w:val="0074447A"/>
    <w:rsid w:val="00744E73"/>
    <w:rsid w:val="00744E76"/>
    <w:rsid w:val="00750FFE"/>
    <w:rsid w:val="007513C2"/>
    <w:rsid w:val="0075436B"/>
    <w:rsid w:val="00761A74"/>
    <w:rsid w:val="00761AD7"/>
    <w:rsid w:val="00762799"/>
    <w:rsid w:val="00763E1F"/>
    <w:rsid w:val="0076578F"/>
    <w:rsid w:val="00766B44"/>
    <w:rsid w:val="00771BD3"/>
    <w:rsid w:val="00772991"/>
    <w:rsid w:val="00774173"/>
    <w:rsid w:val="00774EF1"/>
    <w:rsid w:val="00775484"/>
    <w:rsid w:val="00781F0F"/>
    <w:rsid w:val="007835C9"/>
    <w:rsid w:val="0078482A"/>
    <w:rsid w:val="00791291"/>
    <w:rsid w:val="00795D7B"/>
    <w:rsid w:val="00797B11"/>
    <w:rsid w:val="007A116E"/>
    <w:rsid w:val="007A45D4"/>
    <w:rsid w:val="007B2717"/>
    <w:rsid w:val="007B68B1"/>
    <w:rsid w:val="007C47D7"/>
    <w:rsid w:val="007C567B"/>
    <w:rsid w:val="007C6153"/>
    <w:rsid w:val="007E1856"/>
    <w:rsid w:val="007E1955"/>
    <w:rsid w:val="007E72B1"/>
    <w:rsid w:val="007F2C83"/>
    <w:rsid w:val="0080066F"/>
    <w:rsid w:val="008028A4"/>
    <w:rsid w:val="00803E21"/>
    <w:rsid w:val="00810D79"/>
    <w:rsid w:val="00811538"/>
    <w:rsid w:val="008162A2"/>
    <w:rsid w:val="00825298"/>
    <w:rsid w:val="00825B33"/>
    <w:rsid w:val="00826E85"/>
    <w:rsid w:val="0083083D"/>
    <w:rsid w:val="00835585"/>
    <w:rsid w:val="00837E07"/>
    <w:rsid w:val="0084035E"/>
    <w:rsid w:val="0084539C"/>
    <w:rsid w:val="00845EBF"/>
    <w:rsid w:val="008518F1"/>
    <w:rsid w:val="00871823"/>
    <w:rsid w:val="00871F20"/>
    <w:rsid w:val="0087408E"/>
    <w:rsid w:val="008745FD"/>
    <w:rsid w:val="008768CA"/>
    <w:rsid w:val="008779AF"/>
    <w:rsid w:val="00882D1A"/>
    <w:rsid w:val="008868B6"/>
    <w:rsid w:val="008907BD"/>
    <w:rsid w:val="00890C37"/>
    <w:rsid w:val="00896BA0"/>
    <w:rsid w:val="008A13CE"/>
    <w:rsid w:val="008A25BB"/>
    <w:rsid w:val="008A6FF6"/>
    <w:rsid w:val="008A7857"/>
    <w:rsid w:val="008B020E"/>
    <w:rsid w:val="008B2123"/>
    <w:rsid w:val="008B2446"/>
    <w:rsid w:val="008B7101"/>
    <w:rsid w:val="008D45CA"/>
    <w:rsid w:val="008D5B11"/>
    <w:rsid w:val="008E1E79"/>
    <w:rsid w:val="008E2BC2"/>
    <w:rsid w:val="008E4E76"/>
    <w:rsid w:val="008E5261"/>
    <w:rsid w:val="00901EDD"/>
    <w:rsid w:val="0090271F"/>
    <w:rsid w:val="00902E23"/>
    <w:rsid w:val="00903932"/>
    <w:rsid w:val="00906B6A"/>
    <w:rsid w:val="0091348E"/>
    <w:rsid w:val="00917CCB"/>
    <w:rsid w:val="00920B60"/>
    <w:rsid w:val="00924D95"/>
    <w:rsid w:val="0093128A"/>
    <w:rsid w:val="00935F0A"/>
    <w:rsid w:val="00942EC2"/>
    <w:rsid w:val="00947007"/>
    <w:rsid w:val="00952FC2"/>
    <w:rsid w:val="00954069"/>
    <w:rsid w:val="0095740D"/>
    <w:rsid w:val="00971D52"/>
    <w:rsid w:val="00973531"/>
    <w:rsid w:val="009861C7"/>
    <w:rsid w:val="00995237"/>
    <w:rsid w:val="009A07B7"/>
    <w:rsid w:val="009A082C"/>
    <w:rsid w:val="009B1A47"/>
    <w:rsid w:val="009B2284"/>
    <w:rsid w:val="009B31DC"/>
    <w:rsid w:val="009B32FC"/>
    <w:rsid w:val="009B38E3"/>
    <w:rsid w:val="009B5CB4"/>
    <w:rsid w:val="009C5DF8"/>
    <w:rsid w:val="009C7738"/>
    <w:rsid w:val="009D16F8"/>
    <w:rsid w:val="009D1FEC"/>
    <w:rsid w:val="009E4379"/>
    <w:rsid w:val="009E4EDB"/>
    <w:rsid w:val="009F37B7"/>
    <w:rsid w:val="00A04A4B"/>
    <w:rsid w:val="00A10F02"/>
    <w:rsid w:val="00A148EF"/>
    <w:rsid w:val="00A164B4"/>
    <w:rsid w:val="00A16AA9"/>
    <w:rsid w:val="00A214E7"/>
    <w:rsid w:val="00A24052"/>
    <w:rsid w:val="00A25D84"/>
    <w:rsid w:val="00A37C79"/>
    <w:rsid w:val="00A41CE3"/>
    <w:rsid w:val="00A47183"/>
    <w:rsid w:val="00A5118F"/>
    <w:rsid w:val="00A532D3"/>
    <w:rsid w:val="00A53724"/>
    <w:rsid w:val="00A613E3"/>
    <w:rsid w:val="00A627B1"/>
    <w:rsid w:val="00A65DB1"/>
    <w:rsid w:val="00A66DAD"/>
    <w:rsid w:val="00A67795"/>
    <w:rsid w:val="00A717E5"/>
    <w:rsid w:val="00A74CB0"/>
    <w:rsid w:val="00A750CC"/>
    <w:rsid w:val="00A75BBB"/>
    <w:rsid w:val="00A75C0D"/>
    <w:rsid w:val="00A7671A"/>
    <w:rsid w:val="00A8044B"/>
    <w:rsid w:val="00A81017"/>
    <w:rsid w:val="00A82346"/>
    <w:rsid w:val="00A846E7"/>
    <w:rsid w:val="00A92ADC"/>
    <w:rsid w:val="00A92ED3"/>
    <w:rsid w:val="00A94526"/>
    <w:rsid w:val="00A96316"/>
    <w:rsid w:val="00AB39D5"/>
    <w:rsid w:val="00AB48F3"/>
    <w:rsid w:val="00AB7956"/>
    <w:rsid w:val="00AC6557"/>
    <w:rsid w:val="00AC7140"/>
    <w:rsid w:val="00AD2E84"/>
    <w:rsid w:val="00AD6A8D"/>
    <w:rsid w:val="00B00041"/>
    <w:rsid w:val="00B15449"/>
    <w:rsid w:val="00B4564C"/>
    <w:rsid w:val="00B54D27"/>
    <w:rsid w:val="00B61078"/>
    <w:rsid w:val="00B63CBB"/>
    <w:rsid w:val="00B64E76"/>
    <w:rsid w:val="00B6603E"/>
    <w:rsid w:val="00B66E16"/>
    <w:rsid w:val="00B70D18"/>
    <w:rsid w:val="00B73395"/>
    <w:rsid w:val="00B73E28"/>
    <w:rsid w:val="00B74918"/>
    <w:rsid w:val="00B77205"/>
    <w:rsid w:val="00B80A46"/>
    <w:rsid w:val="00B8430B"/>
    <w:rsid w:val="00B911A4"/>
    <w:rsid w:val="00B94078"/>
    <w:rsid w:val="00B96234"/>
    <w:rsid w:val="00BB43C6"/>
    <w:rsid w:val="00BC0912"/>
    <w:rsid w:val="00BC0F7D"/>
    <w:rsid w:val="00BC1C4E"/>
    <w:rsid w:val="00BC4F9D"/>
    <w:rsid w:val="00BD37EF"/>
    <w:rsid w:val="00BD4089"/>
    <w:rsid w:val="00BD7BE1"/>
    <w:rsid w:val="00BE4C1C"/>
    <w:rsid w:val="00BE6B47"/>
    <w:rsid w:val="00BF5673"/>
    <w:rsid w:val="00BF67B6"/>
    <w:rsid w:val="00C006A3"/>
    <w:rsid w:val="00C0168B"/>
    <w:rsid w:val="00C0586A"/>
    <w:rsid w:val="00C1271A"/>
    <w:rsid w:val="00C15E34"/>
    <w:rsid w:val="00C33079"/>
    <w:rsid w:val="00C34970"/>
    <w:rsid w:val="00C36192"/>
    <w:rsid w:val="00C45231"/>
    <w:rsid w:val="00C46A01"/>
    <w:rsid w:val="00C5112C"/>
    <w:rsid w:val="00C61556"/>
    <w:rsid w:val="00C61918"/>
    <w:rsid w:val="00C625A5"/>
    <w:rsid w:val="00C628BC"/>
    <w:rsid w:val="00C64406"/>
    <w:rsid w:val="00C65608"/>
    <w:rsid w:val="00C70807"/>
    <w:rsid w:val="00C7130D"/>
    <w:rsid w:val="00C72833"/>
    <w:rsid w:val="00C7390D"/>
    <w:rsid w:val="00C760FA"/>
    <w:rsid w:val="00C76B05"/>
    <w:rsid w:val="00C83E3D"/>
    <w:rsid w:val="00C846F0"/>
    <w:rsid w:val="00C86FDC"/>
    <w:rsid w:val="00C87258"/>
    <w:rsid w:val="00C87D88"/>
    <w:rsid w:val="00C9138B"/>
    <w:rsid w:val="00C91596"/>
    <w:rsid w:val="00C93F40"/>
    <w:rsid w:val="00CA3D0C"/>
    <w:rsid w:val="00CA6E33"/>
    <w:rsid w:val="00CB1D87"/>
    <w:rsid w:val="00CB2458"/>
    <w:rsid w:val="00CB29D6"/>
    <w:rsid w:val="00CC5C1A"/>
    <w:rsid w:val="00CE15C3"/>
    <w:rsid w:val="00CE46AB"/>
    <w:rsid w:val="00CE5808"/>
    <w:rsid w:val="00CF5742"/>
    <w:rsid w:val="00D114DF"/>
    <w:rsid w:val="00D119EE"/>
    <w:rsid w:val="00D123C2"/>
    <w:rsid w:val="00D12EAA"/>
    <w:rsid w:val="00D14E83"/>
    <w:rsid w:val="00D27341"/>
    <w:rsid w:val="00D42B95"/>
    <w:rsid w:val="00D42D7D"/>
    <w:rsid w:val="00D43624"/>
    <w:rsid w:val="00D44256"/>
    <w:rsid w:val="00D52533"/>
    <w:rsid w:val="00D53F9D"/>
    <w:rsid w:val="00D54457"/>
    <w:rsid w:val="00D54F56"/>
    <w:rsid w:val="00D609AA"/>
    <w:rsid w:val="00D60DC9"/>
    <w:rsid w:val="00D66AFC"/>
    <w:rsid w:val="00D7170A"/>
    <w:rsid w:val="00D727B0"/>
    <w:rsid w:val="00D7301E"/>
    <w:rsid w:val="00D734AE"/>
    <w:rsid w:val="00D738D6"/>
    <w:rsid w:val="00D755EB"/>
    <w:rsid w:val="00D81398"/>
    <w:rsid w:val="00D81AE4"/>
    <w:rsid w:val="00D835CE"/>
    <w:rsid w:val="00D84A87"/>
    <w:rsid w:val="00D858AC"/>
    <w:rsid w:val="00D87E00"/>
    <w:rsid w:val="00D9134D"/>
    <w:rsid w:val="00DA3B82"/>
    <w:rsid w:val="00DA7356"/>
    <w:rsid w:val="00DA7A03"/>
    <w:rsid w:val="00DB1818"/>
    <w:rsid w:val="00DB7398"/>
    <w:rsid w:val="00DC0DC7"/>
    <w:rsid w:val="00DC309B"/>
    <w:rsid w:val="00DC4DA2"/>
    <w:rsid w:val="00DC5085"/>
    <w:rsid w:val="00DC666B"/>
    <w:rsid w:val="00DD3471"/>
    <w:rsid w:val="00DD4287"/>
    <w:rsid w:val="00DD6161"/>
    <w:rsid w:val="00DE065F"/>
    <w:rsid w:val="00DE41FF"/>
    <w:rsid w:val="00DF054E"/>
    <w:rsid w:val="00DF2B1F"/>
    <w:rsid w:val="00DF62CD"/>
    <w:rsid w:val="00E00D2D"/>
    <w:rsid w:val="00E1163D"/>
    <w:rsid w:val="00E170F0"/>
    <w:rsid w:val="00E20F21"/>
    <w:rsid w:val="00E268C0"/>
    <w:rsid w:val="00E318B8"/>
    <w:rsid w:val="00E438CF"/>
    <w:rsid w:val="00E44D45"/>
    <w:rsid w:val="00E57431"/>
    <w:rsid w:val="00E733C2"/>
    <w:rsid w:val="00E741E9"/>
    <w:rsid w:val="00E7444D"/>
    <w:rsid w:val="00E77645"/>
    <w:rsid w:val="00E9095F"/>
    <w:rsid w:val="00E90B98"/>
    <w:rsid w:val="00E91F72"/>
    <w:rsid w:val="00EA1651"/>
    <w:rsid w:val="00EC055A"/>
    <w:rsid w:val="00EC0791"/>
    <w:rsid w:val="00EC4A25"/>
    <w:rsid w:val="00EC7D23"/>
    <w:rsid w:val="00ED5846"/>
    <w:rsid w:val="00ED71E2"/>
    <w:rsid w:val="00ED7E67"/>
    <w:rsid w:val="00EF1BB8"/>
    <w:rsid w:val="00EF6B38"/>
    <w:rsid w:val="00EF70CE"/>
    <w:rsid w:val="00EF7288"/>
    <w:rsid w:val="00EF7E12"/>
    <w:rsid w:val="00F025A2"/>
    <w:rsid w:val="00F04712"/>
    <w:rsid w:val="00F0570D"/>
    <w:rsid w:val="00F10161"/>
    <w:rsid w:val="00F10FEC"/>
    <w:rsid w:val="00F11E8F"/>
    <w:rsid w:val="00F12667"/>
    <w:rsid w:val="00F13828"/>
    <w:rsid w:val="00F154E4"/>
    <w:rsid w:val="00F22311"/>
    <w:rsid w:val="00F22DE4"/>
    <w:rsid w:val="00F22EC7"/>
    <w:rsid w:val="00F234A2"/>
    <w:rsid w:val="00F23D25"/>
    <w:rsid w:val="00F32205"/>
    <w:rsid w:val="00F3636F"/>
    <w:rsid w:val="00F47487"/>
    <w:rsid w:val="00F542B1"/>
    <w:rsid w:val="00F54B09"/>
    <w:rsid w:val="00F576A9"/>
    <w:rsid w:val="00F653B8"/>
    <w:rsid w:val="00F71AE2"/>
    <w:rsid w:val="00F748D5"/>
    <w:rsid w:val="00F749ED"/>
    <w:rsid w:val="00F75B28"/>
    <w:rsid w:val="00F8372E"/>
    <w:rsid w:val="00FA1266"/>
    <w:rsid w:val="00FA14D3"/>
    <w:rsid w:val="00FC1192"/>
    <w:rsid w:val="00FC293C"/>
    <w:rsid w:val="00FC409F"/>
    <w:rsid w:val="00FC6C09"/>
    <w:rsid w:val="00FC74BB"/>
    <w:rsid w:val="00FD0468"/>
    <w:rsid w:val="00FD2D92"/>
    <w:rsid w:val="00FE271F"/>
    <w:rsid w:val="00FE435A"/>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4BB"/>
    <w:pPr>
      <w:spacing w:after="180" w:line="360" w:lineRule="auto"/>
      <w:jc w:val="both"/>
    </w:pPr>
    <w:rPr>
      <w:rFonts w:ascii="Segoe UI" w:hAnsi="Segoe UI"/>
      <w:lang w:val="en-GB"/>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0B26AC"/>
    <w:pPr>
      <w:spacing w:after="0"/>
    </w:pPr>
    <w:rPr>
      <w:rFonts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3902C2"/>
    <w:pPr>
      <w:numPr>
        <w:numId w:val="1"/>
      </w:numPr>
      <w:spacing w:after="120"/>
      <w:contextualSpacing/>
    </w:pPr>
    <w:rPr>
      <w:rFonts w:eastAsia="Calibri"/>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table" w:styleId="Grilledutableau">
    <w:name w:val="Table Grid"/>
    <w:basedOn w:val="TableauNormal"/>
    <w:rsid w:val="0076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3902C2"/>
    <w:pPr>
      <w:spacing w:after="0" w:line="240" w:lineRule="auto"/>
    </w:pPr>
  </w:style>
  <w:style w:type="character" w:customStyle="1" w:styleId="NotedebasdepageCar">
    <w:name w:val="Note de bas de page Car"/>
    <w:basedOn w:val="Policepardfaut"/>
    <w:link w:val="Notedebasdepage"/>
    <w:semiHidden/>
    <w:rsid w:val="003902C2"/>
    <w:rPr>
      <w:rFonts w:ascii="Segoe UI" w:hAnsi="Segoe UI"/>
      <w:lang w:val="en-GB"/>
    </w:rPr>
  </w:style>
  <w:style w:type="character" w:styleId="Appelnotedebasdep">
    <w:name w:val="footnote reference"/>
    <w:basedOn w:val="Policepardfaut"/>
    <w:semiHidden/>
    <w:unhideWhenUsed/>
    <w:rsid w:val="003902C2"/>
    <w:rPr>
      <w:vertAlign w:val="superscript"/>
    </w:rPr>
  </w:style>
  <w:style w:type="character" w:customStyle="1" w:styleId="NOZchn">
    <w:name w:val="NO Zchn"/>
    <w:link w:val="NO"/>
    <w:rsid w:val="00C86FDC"/>
    <w:rPr>
      <w:rFonts w:ascii="Segoe UI" w:hAnsi="Segoe UI"/>
      <w:lang w:val="en-GB"/>
    </w:rPr>
  </w:style>
  <w:style w:type="character" w:customStyle="1" w:styleId="Titre4Car">
    <w:name w:val="Titre 4 Car"/>
    <w:link w:val="Titre4"/>
    <w:locked/>
    <w:rsid w:val="00194146"/>
    <w:rPr>
      <w:rFonts w:ascii="Arial" w:hAnsi="Arial"/>
      <w:sz w:val="24"/>
      <w:lang w:val="en-GB"/>
    </w:rPr>
  </w:style>
  <w:style w:type="character" w:customStyle="1" w:styleId="TAHCar">
    <w:name w:val="TAH Car"/>
    <w:link w:val="TAH"/>
    <w:rsid w:val="00194146"/>
    <w:rPr>
      <w:rFonts w:ascii="Arial" w:hAnsi="Arial"/>
      <w:b/>
      <w:sz w:val="18"/>
      <w:lang w:val="en-GB"/>
    </w:rPr>
  </w:style>
  <w:style w:type="character" w:customStyle="1" w:styleId="THChar">
    <w:name w:val="TH Char"/>
    <w:link w:val="TH"/>
    <w:rsid w:val="00194146"/>
    <w:rPr>
      <w:rFonts w:ascii="Arial" w:hAnsi="Arial"/>
      <w:b/>
      <w:lang w:val="en-GB"/>
    </w:rPr>
  </w:style>
  <w:style w:type="character" w:customStyle="1" w:styleId="TFChar">
    <w:name w:val="TF Char"/>
    <w:link w:val="TF"/>
    <w:rsid w:val="003422A2"/>
    <w:rPr>
      <w:rFonts w:ascii="Arial" w:hAnsi="Arial"/>
      <w:b/>
      <w:lang w:val="en-GB"/>
    </w:rPr>
  </w:style>
  <w:style w:type="character" w:customStyle="1" w:styleId="Titre1Car">
    <w:name w:val="Titre 1 Car"/>
    <w:link w:val="Titre1"/>
    <w:rsid w:val="003422A2"/>
    <w:rPr>
      <w:rFonts w:ascii="Arial" w:hAnsi="Arial"/>
      <w:sz w:val="36"/>
      <w:lang w:val="en-GB"/>
    </w:rPr>
  </w:style>
  <w:style w:type="character" w:customStyle="1" w:styleId="Titre2Car">
    <w:name w:val="Titre 2 Car"/>
    <w:link w:val="Titre2"/>
    <w:rsid w:val="003422A2"/>
    <w:rPr>
      <w:rFonts w:ascii="Arial" w:hAnsi="Arial"/>
      <w:sz w:val="32"/>
      <w:lang w:val="en-GB"/>
    </w:rPr>
  </w:style>
  <w:style w:type="character" w:customStyle="1" w:styleId="Titre5Car">
    <w:name w:val="Titre 5 Car"/>
    <w:link w:val="Titre5"/>
    <w:rsid w:val="003422A2"/>
    <w:rPr>
      <w:rFonts w:ascii="Arial" w:hAnsi="Arial"/>
      <w:sz w:val="22"/>
      <w:lang w:val="en-GB"/>
    </w:rPr>
  </w:style>
  <w:style w:type="character" w:customStyle="1" w:styleId="Titre9Car">
    <w:name w:val="Titre 9 Car"/>
    <w:link w:val="Titre9"/>
    <w:rsid w:val="003422A2"/>
    <w:rPr>
      <w:rFonts w:ascii="Arial" w:hAnsi="Arial"/>
      <w:sz w:val="36"/>
      <w:lang w:val="en-GB"/>
    </w:rPr>
  </w:style>
  <w:style w:type="character" w:customStyle="1" w:styleId="En-tteCar">
    <w:name w:val="En-tête Car"/>
    <w:link w:val="En-tte"/>
    <w:rsid w:val="003422A2"/>
    <w:rPr>
      <w:rFonts w:ascii="Arial" w:hAnsi="Arial"/>
      <w:b/>
      <w:noProof/>
      <w:sz w:val="18"/>
      <w:lang w:val="en-GB" w:eastAsia="ja-JP"/>
    </w:rPr>
  </w:style>
  <w:style w:type="character" w:customStyle="1" w:styleId="NOChar">
    <w:name w:val="NO Char"/>
    <w:rsid w:val="003422A2"/>
    <w:rPr>
      <w:color w:val="000000"/>
      <w:lang w:eastAsia="ja-JP"/>
    </w:rPr>
  </w:style>
  <w:style w:type="character" w:customStyle="1" w:styleId="EXChar">
    <w:name w:val="EX Char"/>
    <w:link w:val="EX"/>
    <w:locked/>
    <w:rsid w:val="003422A2"/>
    <w:rPr>
      <w:rFonts w:ascii="Segoe UI" w:hAnsi="Segoe UI"/>
      <w:lang w:val="en-GB"/>
    </w:rPr>
  </w:style>
  <w:style w:type="character" w:customStyle="1" w:styleId="EditorsNoteChar">
    <w:name w:val="Editor's Note Char"/>
    <w:link w:val="EditorsNote"/>
    <w:rsid w:val="003422A2"/>
    <w:rPr>
      <w:rFonts w:ascii="Segoe UI" w:hAnsi="Segoe UI"/>
      <w:color w:val="FF0000"/>
      <w:lang w:val="en-GB"/>
    </w:rPr>
  </w:style>
  <w:style w:type="character" w:customStyle="1" w:styleId="B2Char">
    <w:name w:val="B2 Char"/>
    <w:link w:val="B2"/>
    <w:rsid w:val="003422A2"/>
    <w:rPr>
      <w:rFonts w:ascii="Segoe UI" w:hAnsi="Segoe UI"/>
      <w:lang w:val="en-GB"/>
    </w:rPr>
  </w:style>
  <w:style w:type="paragraph" w:customStyle="1" w:styleId="HO">
    <w:name w:val="HO"/>
    <w:basedOn w:val="Normal"/>
    <w:rsid w:val="003422A2"/>
    <w:pPr>
      <w:overflowPunct w:val="0"/>
      <w:autoSpaceDE w:val="0"/>
      <w:autoSpaceDN w:val="0"/>
      <w:adjustRightInd w:val="0"/>
      <w:spacing w:line="240" w:lineRule="auto"/>
      <w:jc w:val="right"/>
      <w:textAlignment w:val="baseline"/>
    </w:pPr>
    <w:rPr>
      <w:rFonts w:ascii="Times New Roman" w:hAnsi="Times New Roman"/>
      <w:b/>
      <w:color w:val="000000"/>
    </w:rPr>
  </w:style>
  <w:style w:type="paragraph" w:styleId="NormalWeb">
    <w:name w:val="Normal (Web)"/>
    <w:basedOn w:val="Normal"/>
    <w:uiPriority w:val="99"/>
    <w:unhideWhenUsed/>
    <w:rsid w:val="003422A2"/>
    <w:pPr>
      <w:spacing w:before="100" w:beforeAutospacing="1" w:after="100" w:afterAutospacing="1" w:line="240" w:lineRule="auto"/>
      <w:jc w:val="left"/>
    </w:pPr>
    <w:rPr>
      <w:rFonts w:ascii="Times New Roman" w:hAnsi="Times New Roman"/>
      <w:sz w:val="24"/>
      <w:szCs w:val="24"/>
      <w:lang w:val="en-US"/>
    </w:rPr>
  </w:style>
  <w:style w:type="paragraph" w:customStyle="1" w:styleId="AP">
    <w:name w:val="AP"/>
    <w:basedOn w:val="Normal"/>
    <w:rsid w:val="003422A2"/>
    <w:pPr>
      <w:overflowPunct w:val="0"/>
      <w:autoSpaceDE w:val="0"/>
      <w:autoSpaceDN w:val="0"/>
      <w:adjustRightInd w:val="0"/>
      <w:spacing w:line="240" w:lineRule="auto"/>
      <w:ind w:left="2127" w:hanging="2127"/>
      <w:jc w:val="left"/>
      <w:textAlignment w:val="baseline"/>
    </w:pPr>
    <w:rPr>
      <w:rFonts w:ascii="Times New Roman" w:eastAsia="SimSun" w:hAnsi="Times New Roman"/>
      <w:b/>
      <w:color w:val="FF0000"/>
      <w:lang w:eastAsia="ja-JP"/>
    </w:rPr>
  </w:style>
  <w:style w:type="paragraph" w:styleId="Rvision">
    <w:name w:val="Revision"/>
    <w:hidden/>
    <w:uiPriority w:val="99"/>
    <w:semiHidden/>
    <w:rsid w:val="003422A2"/>
    <w:rPr>
      <w:lang w:val="en-GB"/>
    </w:rPr>
  </w:style>
  <w:style w:type="paragraph" w:styleId="En-ttedetabledesmatires">
    <w:name w:val="TOC Heading"/>
    <w:basedOn w:val="Titre1"/>
    <w:next w:val="Normal"/>
    <w:uiPriority w:val="39"/>
    <w:unhideWhenUsed/>
    <w:qFormat/>
    <w:rsid w:val="003422A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Lienhypertexte">
    <w:name w:val="Hyperlink"/>
    <w:uiPriority w:val="99"/>
    <w:unhideWhenUsed/>
    <w:rsid w:val="003422A2"/>
    <w:rPr>
      <w:color w:val="0563C1"/>
      <w:u w:val="single"/>
    </w:rPr>
  </w:style>
  <w:style w:type="character" w:customStyle="1" w:styleId="Mention">
    <w:name w:val="Mention"/>
    <w:uiPriority w:val="99"/>
    <w:semiHidden/>
    <w:unhideWhenUsed/>
    <w:rsid w:val="003422A2"/>
    <w:rPr>
      <w:color w:val="2B579A"/>
      <w:shd w:val="clear" w:color="auto" w:fill="E6E6E6"/>
    </w:rPr>
  </w:style>
  <w:style w:type="paragraph" w:customStyle="1" w:styleId="ZC">
    <w:name w:val="ZC"/>
    <w:rsid w:val="003422A2"/>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3422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3422A2"/>
    <w:pPr>
      <w:overflowPunct w:val="0"/>
      <w:autoSpaceDE w:val="0"/>
      <w:autoSpaceDN w:val="0"/>
      <w:adjustRightInd w:val="0"/>
      <w:spacing w:line="240" w:lineRule="auto"/>
      <w:jc w:val="left"/>
      <w:textAlignment w:val="baseline"/>
    </w:pPr>
    <w:rPr>
      <w:rFonts w:ascii="Times New Roman" w:hAnsi="Times New Roman"/>
      <w:b/>
      <w:color w:val="000000"/>
    </w:rPr>
  </w:style>
  <w:style w:type="character" w:customStyle="1" w:styleId="UnresolvedMention">
    <w:name w:val="Unresolved Mention"/>
    <w:uiPriority w:val="99"/>
    <w:semiHidden/>
    <w:unhideWhenUsed/>
    <w:rsid w:val="003422A2"/>
    <w:rPr>
      <w:color w:val="808080"/>
      <w:shd w:val="clear" w:color="auto" w:fill="E6E6E6"/>
    </w:rPr>
  </w:style>
  <w:style w:type="paragraph" w:styleId="Liste">
    <w:name w:val="List"/>
    <w:basedOn w:val="Normal"/>
    <w:rsid w:val="003422A2"/>
    <w:pPr>
      <w:spacing w:line="240" w:lineRule="auto"/>
      <w:ind w:left="283" w:hanging="283"/>
      <w:contextualSpacing/>
      <w:jc w:val="left"/>
    </w:pPr>
    <w:rPr>
      <w:rFonts w:ascii="Times New Roman" w:hAnsi="Times New Roman"/>
    </w:rPr>
  </w:style>
  <w:style w:type="paragraph" w:styleId="Liste2">
    <w:name w:val="List 2"/>
    <w:basedOn w:val="Normal"/>
    <w:rsid w:val="003422A2"/>
    <w:pPr>
      <w:spacing w:line="240" w:lineRule="auto"/>
      <w:ind w:left="566" w:hanging="283"/>
      <w:contextualSpacing/>
      <w:jc w:val="left"/>
    </w:pPr>
    <w:rPr>
      <w:rFonts w:ascii="Times New Roman" w:hAnsi="Times New Roman"/>
    </w:rPr>
  </w:style>
  <w:style w:type="paragraph" w:styleId="Liste3">
    <w:name w:val="List 3"/>
    <w:basedOn w:val="Normal"/>
    <w:rsid w:val="003422A2"/>
    <w:pPr>
      <w:spacing w:line="240" w:lineRule="auto"/>
      <w:ind w:left="849" w:hanging="283"/>
      <w:contextualSpacing/>
      <w:jc w:val="left"/>
    </w:pPr>
    <w:rPr>
      <w:rFonts w:ascii="Times New Roman" w:hAnsi="Times New Roman"/>
    </w:rPr>
  </w:style>
  <w:style w:type="paragraph" w:styleId="Liste4">
    <w:name w:val="List 4"/>
    <w:basedOn w:val="Normal"/>
    <w:rsid w:val="003422A2"/>
    <w:pPr>
      <w:spacing w:line="240" w:lineRule="auto"/>
      <w:ind w:left="1132" w:hanging="283"/>
      <w:contextualSpacing/>
      <w:jc w:val="left"/>
    </w:pPr>
    <w:rPr>
      <w:rFonts w:ascii="Times New Roman" w:hAnsi="Times New Roman"/>
    </w:rPr>
  </w:style>
  <w:style w:type="paragraph" w:styleId="Liste5">
    <w:name w:val="List 5"/>
    <w:basedOn w:val="Normal"/>
    <w:rsid w:val="003422A2"/>
    <w:pPr>
      <w:spacing w:line="240" w:lineRule="auto"/>
      <w:ind w:left="1415" w:hanging="283"/>
      <w:contextualSpacing/>
      <w:jc w:val="left"/>
    </w:pPr>
    <w:rPr>
      <w:rFonts w:ascii="Times New Roman" w:hAnsi="Times New Roman"/>
    </w:rPr>
  </w:style>
  <w:style w:type="paragraph" w:styleId="Titre">
    <w:name w:val="Title"/>
    <w:basedOn w:val="Normal"/>
    <w:next w:val="Normal"/>
    <w:link w:val="TitreCar"/>
    <w:qFormat/>
    <w:rsid w:val="00C7390D"/>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reCar">
    <w:name w:val="Titre Car"/>
    <w:basedOn w:val="Policepardfaut"/>
    <w:link w:val="Titre"/>
    <w:rsid w:val="00C7390D"/>
    <w:rPr>
      <w:rFonts w:asciiTheme="majorHAnsi" w:eastAsiaTheme="majorEastAsia" w:hAnsiTheme="majorHAnsi" w:cstheme="majorBidi"/>
      <w:color w:val="323E4F" w:themeColor="text2" w:themeShade="BF"/>
      <w:spacing w:val="5"/>
      <w:kern w:val="28"/>
      <w:sz w:val="52"/>
      <w:szCs w:val="5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4BB"/>
    <w:pPr>
      <w:spacing w:after="180" w:line="360" w:lineRule="auto"/>
      <w:jc w:val="both"/>
    </w:pPr>
    <w:rPr>
      <w:rFonts w:ascii="Segoe UI" w:hAnsi="Segoe UI"/>
      <w:lang w:val="en-GB"/>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0B26AC"/>
    <w:pPr>
      <w:spacing w:after="0"/>
    </w:pPr>
    <w:rPr>
      <w:rFonts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3902C2"/>
    <w:pPr>
      <w:numPr>
        <w:numId w:val="1"/>
      </w:numPr>
      <w:spacing w:after="120"/>
      <w:contextualSpacing/>
    </w:pPr>
    <w:rPr>
      <w:rFonts w:eastAsia="Calibri"/>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table" w:styleId="Grilledutableau">
    <w:name w:val="Table Grid"/>
    <w:basedOn w:val="TableauNormal"/>
    <w:rsid w:val="0076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3902C2"/>
    <w:pPr>
      <w:spacing w:after="0" w:line="240" w:lineRule="auto"/>
    </w:pPr>
  </w:style>
  <w:style w:type="character" w:customStyle="1" w:styleId="NotedebasdepageCar">
    <w:name w:val="Note de bas de page Car"/>
    <w:basedOn w:val="Policepardfaut"/>
    <w:link w:val="Notedebasdepage"/>
    <w:semiHidden/>
    <w:rsid w:val="003902C2"/>
    <w:rPr>
      <w:rFonts w:ascii="Segoe UI" w:hAnsi="Segoe UI"/>
      <w:lang w:val="en-GB"/>
    </w:rPr>
  </w:style>
  <w:style w:type="character" w:styleId="Appelnotedebasdep">
    <w:name w:val="footnote reference"/>
    <w:basedOn w:val="Policepardfaut"/>
    <w:semiHidden/>
    <w:unhideWhenUsed/>
    <w:rsid w:val="003902C2"/>
    <w:rPr>
      <w:vertAlign w:val="superscript"/>
    </w:rPr>
  </w:style>
  <w:style w:type="character" w:customStyle="1" w:styleId="NOZchn">
    <w:name w:val="NO Zchn"/>
    <w:link w:val="NO"/>
    <w:rsid w:val="00C86FDC"/>
    <w:rPr>
      <w:rFonts w:ascii="Segoe UI" w:hAnsi="Segoe UI"/>
      <w:lang w:val="en-GB"/>
    </w:rPr>
  </w:style>
  <w:style w:type="character" w:customStyle="1" w:styleId="Titre4Car">
    <w:name w:val="Titre 4 Car"/>
    <w:link w:val="Titre4"/>
    <w:locked/>
    <w:rsid w:val="00194146"/>
    <w:rPr>
      <w:rFonts w:ascii="Arial" w:hAnsi="Arial"/>
      <w:sz w:val="24"/>
      <w:lang w:val="en-GB"/>
    </w:rPr>
  </w:style>
  <w:style w:type="character" w:customStyle="1" w:styleId="TAHCar">
    <w:name w:val="TAH Car"/>
    <w:link w:val="TAH"/>
    <w:rsid w:val="00194146"/>
    <w:rPr>
      <w:rFonts w:ascii="Arial" w:hAnsi="Arial"/>
      <w:b/>
      <w:sz w:val="18"/>
      <w:lang w:val="en-GB"/>
    </w:rPr>
  </w:style>
  <w:style w:type="character" w:customStyle="1" w:styleId="THChar">
    <w:name w:val="TH Char"/>
    <w:link w:val="TH"/>
    <w:rsid w:val="00194146"/>
    <w:rPr>
      <w:rFonts w:ascii="Arial" w:hAnsi="Arial"/>
      <w:b/>
      <w:lang w:val="en-GB"/>
    </w:rPr>
  </w:style>
  <w:style w:type="character" w:customStyle="1" w:styleId="TFChar">
    <w:name w:val="TF Char"/>
    <w:link w:val="TF"/>
    <w:rsid w:val="003422A2"/>
    <w:rPr>
      <w:rFonts w:ascii="Arial" w:hAnsi="Arial"/>
      <w:b/>
      <w:lang w:val="en-GB"/>
    </w:rPr>
  </w:style>
  <w:style w:type="character" w:customStyle="1" w:styleId="Titre1Car">
    <w:name w:val="Titre 1 Car"/>
    <w:link w:val="Titre1"/>
    <w:rsid w:val="003422A2"/>
    <w:rPr>
      <w:rFonts w:ascii="Arial" w:hAnsi="Arial"/>
      <w:sz w:val="36"/>
      <w:lang w:val="en-GB"/>
    </w:rPr>
  </w:style>
  <w:style w:type="character" w:customStyle="1" w:styleId="Titre2Car">
    <w:name w:val="Titre 2 Car"/>
    <w:link w:val="Titre2"/>
    <w:rsid w:val="003422A2"/>
    <w:rPr>
      <w:rFonts w:ascii="Arial" w:hAnsi="Arial"/>
      <w:sz w:val="32"/>
      <w:lang w:val="en-GB"/>
    </w:rPr>
  </w:style>
  <w:style w:type="character" w:customStyle="1" w:styleId="Titre5Car">
    <w:name w:val="Titre 5 Car"/>
    <w:link w:val="Titre5"/>
    <w:rsid w:val="003422A2"/>
    <w:rPr>
      <w:rFonts w:ascii="Arial" w:hAnsi="Arial"/>
      <w:sz w:val="22"/>
      <w:lang w:val="en-GB"/>
    </w:rPr>
  </w:style>
  <w:style w:type="character" w:customStyle="1" w:styleId="Titre9Car">
    <w:name w:val="Titre 9 Car"/>
    <w:link w:val="Titre9"/>
    <w:rsid w:val="003422A2"/>
    <w:rPr>
      <w:rFonts w:ascii="Arial" w:hAnsi="Arial"/>
      <w:sz w:val="36"/>
      <w:lang w:val="en-GB"/>
    </w:rPr>
  </w:style>
  <w:style w:type="character" w:customStyle="1" w:styleId="En-tteCar">
    <w:name w:val="En-tête Car"/>
    <w:link w:val="En-tte"/>
    <w:rsid w:val="003422A2"/>
    <w:rPr>
      <w:rFonts w:ascii="Arial" w:hAnsi="Arial"/>
      <w:b/>
      <w:noProof/>
      <w:sz w:val="18"/>
      <w:lang w:val="en-GB" w:eastAsia="ja-JP"/>
    </w:rPr>
  </w:style>
  <w:style w:type="character" w:customStyle="1" w:styleId="NOChar">
    <w:name w:val="NO Char"/>
    <w:rsid w:val="003422A2"/>
    <w:rPr>
      <w:color w:val="000000"/>
      <w:lang w:eastAsia="ja-JP"/>
    </w:rPr>
  </w:style>
  <w:style w:type="character" w:customStyle="1" w:styleId="EXChar">
    <w:name w:val="EX Char"/>
    <w:link w:val="EX"/>
    <w:locked/>
    <w:rsid w:val="003422A2"/>
    <w:rPr>
      <w:rFonts w:ascii="Segoe UI" w:hAnsi="Segoe UI"/>
      <w:lang w:val="en-GB"/>
    </w:rPr>
  </w:style>
  <w:style w:type="character" w:customStyle="1" w:styleId="EditorsNoteChar">
    <w:name w:val="Editor's Note Char"/>
    <w:link w:val="EditorsNote"/>
    <w:rsid w:val="003422A2"/>
    <w:rPr>
      <w:rFonts w:ascii="Segoe UI" w:hAnsi="Segoe UI"/>
      <w:color w:val="FF0000"/>
      <w:lang w:val="en-GB"/>
    </w:rPr>
  </w:style>
  <w:style w:type="character" w:customStyle="1" w:styleId="B2Char">
    <w:name w:val="B2 Char"/>
    <w:link w:val="B2"/>
    <w:rsid w:val="003422A2"/>
    <w:rPr>
      <w:rFonts w:ascii="Segoe UI" w:hAnsi="Segoe UI"/>
      <w:lang w:val="en-GB"/>
    </w:rPr>
  </w:style>
  <w:style w:type="paragraph" w:customStyle="1" w:styleId="HO">
    <w:name w:val="HO"/>
    <w:basedOn w:val="Normal"/>
    <w:rsid w:val="003422A2"/>
    <w:pPr>
      <w:overflowPunct w:val="0"/>
      <w:autoSpaceDE w:val="0"/>
      <w:autoSpaceDN w:val="0"/>
      <w:adjustRightInd w:val="0"/>
      <w:spacing w:line="240" w:lineRule="auto"/>
      <w:jc w:val="right"/>
      <w:textAlignment w:val="baseline"/>
    </w:pPr>
    <w:rPr>
      <w:rFonts w:ascii="Times New Roman" w:hAnsi="Times New Roman"/>
      <w:b/>
      <w:color w:val="000000"/>
    </w:rPr>
  </w:style>
  <w:style w:type="paragraph" w:styleId="NormalWeb">
    <w:name w:val="Normal (Web)"/>
    <w:basedOn w:val="Normal"/>
    <w:uiPriority w:val="99"/>
    <w:unhideWhenUsed/>
    <w:rsid w:val="003422A2"/>
    <w:pPr>
      <w:spacing w:before="100" w:beforeAutospacing="1" w:after="100" w:afterAutospacing="1" w:line="240" w:lineRule="auto"/>
      <w:jc w:val="left"/>
    </w:pPr>
    <w:rPr>
      <w:rFonts w:ascii="Times New Roman" w:hAnsi="Times New Roman"/>
      <w:sz w:val="24"/>
      <w:szCs w:val="24"/>
      <w:lang w:val="en-US"/>
    </w:rPr>
  </w:style>
  <w:style w:type="paragraph" w:customStyle="1" w:styleId="AP">
    <w:name w:val="AP"/>
    <w:basedOn w:val="Normal"/>
    <w:rsid w:val="003422A2"/>
    <w:pPr>
      <w:overflowPunct w:val="0"/>
      <w:autoSpaceDE w:val="0"/>
      <w:autoSpaceDN w:val="0"/>
      <w:adjustRightInd w:val="0"/>
      <w:spacing w:line="240" w:lineRule="auto"/>
      <w:ind w:left="2127" w:hanging="2127"/>
      <w:jc w:val="left"/>
      <w:textAlignment w:val="baseline"/>
    </w:pPr>
    <w:rPr>
      <w:rFonts w:ascii="Times New Roman" w:eastAsia="SimSun" w:hAnsi="Times New Roman"/>
      <w:b/>
      <w:color w:val="FF0000"/>
      <w:lang w:eastAsia="ja-JP"/>
    </w:rPr>
  </w:style>
  <w:style w:type="paragraph" w:styleId="Rvision">
    <w:name w:val="Revision"/>
    <w:hidden/>
    <w:uiPriority w:val="99"/>
    <w:semiHidden/>
    <w:rsid w:val="003422A2"/>
    <w:rPr>
      <w:lang w:val="en-GB"/>
    </w:rPr>
  </w:style>
  <w:style w:type="paragraph" w:styleId="En-ttedetabledesmatires">
    <w:name w:val="TOC Heading"/>
    <w:basedOn w:val="Titre1"/>
    <w:next w:val="Normal"/>
    <w:uiPriority w:val="39"/>
    <w:unhideWhenUsed/>
    <w:qFormat/>
    <w:rsid w:val="003422A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Lienhypertexte">
    <w:name w:val="Hyperlink"/>
    <w:uiPriority w:val="99"/>
    <w:unhideWhenUsed/>
    <w:rsid w:val="003422A2"/>
    <w:rPr>
      <w:color w:val="0563C1"/>
      <w:u w:val="single"/>
    </w:rPr>
  </w:style>
  <w:style w:type="character" w:customStyle="1" w:styleId="Mention">
    <w:name w:val="Mention"/>
    <w:uiPriority w:val="99"/>
    <w:semiHidden/>
    <w:unhideWhenUsed/>
    <w:rsid w:val="003422A2"/>
    <w:rPr>
      <w:color w:val="2B579A"/>
      <w:shd w:val="clear" w:color="auto" w:fill="E6E6E6"/>
    </w:rPr>
  </w:style>
  <w:style w:type="paragraph" w:customStyle="1" w:styleId="ZC">
    <w:name w:val="ZC"/>
    <w:rsid w:val="003422A2"/>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3422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3422A2"/>
    <w:pPr>
      <w:overflowPunct w:val="0"/>
      <w:autoSpaceDE w:val="0"/>
      <w:autoSpaceDN w:val="0"/>
      <w:adjustRightInd w:val="0"/>
      <w:spacing w:line="240" w:lineRule="auto"/>
      <w:jc w:val="left"/>
      <w:textAlignment w:val="baseline"/>
    </w:pPr>
    <w:rPr>
      <w:rFonts w:ascii="Times New Roman" w:hAnsi="Times New Roman"/>
      <w:b/>
      <w:color w:val="000000"/>
    </w:rPr>
  </w:style>
  <w:style w:type="character" w:customStyle="1" w:styleId="UnresolvedMention">
    <w:name w:val="Unresolved Mention"/>
    <w:uiPriority w:val="99"/>
    <w:semiHidden/>
    <w:unhideWhenUsed/>
    <w:rsid w:val="003422A2"/>
    <w:rPr>
      <w:color w:val="808080"/>
      <w:shd w:val="clear" w:color="auto" w:fill="E6E6E6"/>
    </w:rPr>
  </w:style>
  <w:style w:type="paragraph" w:styleId="Liste">
    <w:name w:val="List"/>
    <w:basedOn w:val="Normal"/>
    <w:rsid w:val="003422A2"/>
    <w:pPr>
      <w:spacing w:line="240" w:lineRule="auto"/>
      <w:ind w:left="283" w:hanging="283"/>
      <w:contextualSpacing/>
      <w:jc w:val="left"/>
    </w:pPr>
    <w:rPr>
      <w:rFonts w:ascii="Times New Roman" w:hAnsi="Times New Roman"/>
    </w:rPr>
  </w:style>
  <w:style w:type="paragraph" w:styleId="Liste2">
    <w:name w:val="List 2"/>
    <w:basedOn w:val="Normal"/>
    <w:rsid w:val="003422A2"/>
    <w:pPr>
      <w:spacing w:line="240" w:lineRule="auto"/>
      <w:ind w:left="566" w:hanging="283"/>
      <w:contextualSpacing/>
      <w:jc w:val="left"/>
    </w:pPr>
    <w:rPr>
      <w:rFonts w:ascii="Times New Roman" w:hAnsi="Times New Roman"/>
    </w:rPr>
  </w:style>
  <w:style w:type="paragraph" w:styleId="Liste3">
    <w:name w:val="List 3"/>
    <w:basedOn w:val="Normal"/>
    <w:rsid w:val="003422A2"/>
    <w:pPr>
      <w:spacing w:line="240" w:lineRule="auto"/>
      <w:ind w:left="849" w:hanging="283"/>
      <w:contextualSpacing/>
      <w:jc w:val="left"/>
    </w:pPr>
    <w:rPr>
      <w:rFonts w:ascii="Times New Roman" w:hAnsi="Times New Roman"/>
    </w:rPr>
  </w:style>
  <w:style w:type="paragraph" w:styleId="Liste4">
    <w:name w:val="List 4"/>
    <w:basedOn w:val="Normal"/>
    <w:rsid w:val="003422A2"/>
    <w:pPr>
      <w:spacing w:line="240" w:lineRule="auto"/>
      <w:ind w:left="1132" w:hanging="283"/>
      <w:contextualSpacing/>
      <w:jc w:val="left"/>
    </w:pPr>
    <w:rPr>
      <w:rFonts w:ascii="Times New Roman" w:hAnsi="Times New Roman"/>
    </w:rPr>
  </w:style>
  <w:style w:type="paragraph" w:styleId="Liste5">
    <w:name w:val="List 5"/>
    <w:basedOn w:val="Normal"/>
    <w:rsid w:val="003422A2"/>
    <w:pPr>
      <w:spacing w:line="240" w:lineRule="auto"/>
      <w:ind w:left="1415" w:hanging="283"/>
      <w:contextualSpacing/>
      <w:jc w:val="left"/>
    </w:pPr>
    <w:rPr>
      <w:rFonts w:ascii="Times New Roman" w:hAnsi="Times New Roman"/>
    </w:rPr>
  </w:style>
  <w:style w:type="paragraph" w:styleId="Titre">
    <w:name w:val="Title"/>
    <w:basedOn w:val="Normal"/>
    <w:next w:val="Normal"/>
    <w:link w:val="TitreCar"/>
    <w:qFormat/>
    <w:rsid w:val="00C7390D"/>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reCar">
    <w:name w:val="Titre Car"/>
    <w:basedOn w:val="Policepardfaut"/>
    <w:link w:val="Titre"/>
    <w:rsid w:val="00C7390D"/>
    <w:rPr>
      <w:rFonts w:asciiTheme="majorHAnsi" w:eastAsiaTheme="majorEastAsia" w:hAnsiTheme="majorHAnsi" w:cstheme="majorBidi"/>
      <w:color w:val="323E4F" w:themeColor="text2" w:themeShade="BF"/>
      <w:spacing w:val="5"/>
      <w:kern w:val="28"/>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5726172">
      <w:bodyDiv w:val="1"/>
      <w:marLeft w:val="0"/>
      <w:marRight w:val="0"/>
      <w:marTop w:val="0"/>
      <w:marBottom w:val="0"/>
      <w:divBdr>
        <w:top w:val="none" w:sz="0" w:space="0" w:color="auto"/>
        <w:left w:val="none" w:sz="0" w:space="0" w:color="auto"/>
        <w:bottom w:val="none" w:sz="0" w:space="0" w:color="auto"/>
        <w:right w:val="none" w:sz="0" w:space="0" w:color="auto"/>
      </w:divBdr>
      <w:divsChild>
        <w:div w:id="391582673">
          <w:marLeft w:val="0"/>
          <w:marRight w:val="0"/>
          <w:marTop w:val="0"/>
          <w:marBottom w:val="0"/>
          <w:divBdr>
            <w:top w:val="none" w:sz="0" w:space="0" w:color="auto"/>
            <w:left w:val="none" w:sz="0" w:space="0" w:color="auto"/>
            <w:bottom w:val="none" w:sz="0" w:space="0" w:color="auto"/>
            <w:right w:val="none" w:sz="0" w:space="0" w:color="auto"/>
          </w:divBdr>
          <w:divsChild>
            <w:div w:id="1728796109">
              <w:marLeft w:val="0"/>
              <w:marRight w:val="0"/>
              <w:marTop w:val="0"/>
              <w:marBottom w:val="0"/>
              <w:divBdr>
                <w:top w:val="none" w:sz="0" w:space="0" w:color="auto"/>
                <w:left w:val="none" w:sz="0" w:space="0" w:color="auto"/>
                <w:bottom w:val="none" w:sz="0" w:space="0" w:color="auto"/>
                <w:right w:val="none" w:sz="0" w:space="0" w:color="auto"/>
              </w:divBdr>
            </w:div>
            <w:div w:id="1304701548">
              <w:marLeft w:val="0"/>
              <w:marRight w:val="0"/>
              <w:marTop w:val="0"/>
              <w:marBottom w:val="0"/>
              <w:divBdr>
                <w:top w:val="none" w:sz="0" w:space="0" w:color="auto"/>
                <w:left w:val="none" w:sz="0" w:space="0" w:color="auto"/>
                <w:bottom w:val="none" w:sz="0" w:space="0" w:color="auto"/>
                <w:right w:val="none" w:sz="0" w:space="0" w:color="auto"/>
              </w:divBdr>
            </w:div>
            <w:div w:id="205527087">
              <w:marLeft w:val="0"/>
              <w:marRight w:val="0"/>
              <w:marTop w:val="0"/>
              <w:marBottom w:val="0"/>
              <w:divBdr>
                <w:top w:val="none" w:sz="0" w:space="0" w:color="auto"/>
                <w:left w:val="none" w:sz="0" w:space="0" w:color="auto"/>
                <w:bottom w:val="none" w:sz="0" w:space="0" w:color="auto"/>
                <w:right w:val="none" w:sz="0" w:space="0" w:color="auto"/>
              </w:divBdr>
            </w:div>
            <w:div w:id="138748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2792E-1B79-4528-8107-34FAE5EE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1398</Words>
  <Characters>7690</Characters>
  <Application>Microsoft Office Word</Application>
  <DocSecurity>0</DocSecurity>
  <Lines>64</Lines>
  <Paragraphs>18</Paragraphs>
  <ScaleCrop>false</ScaleCrop>
  <HeadingPairs>
    <vt:vector size="10" baseType="variant">
      <vt:variant>
        <vt:lpstr>Titre</vt:lpstr>
      </vt:variant>
      <vt:variant>
        <vt:i4>1</vt:i4>
      </vt:variant>
      <vt:variant>
        <vt:lpstr>Titres</vt:lpstr>
      </vt:variant>
      <vt:variant>
        <vt:i4>6</vt:i4>
      </vt:variant>
      <vt:variant>
        <vt:lpstr>Title</vt:lpstr>
      </vt:variant>
      <vt:variant>
        <vt:i4>1</vt:i4>
      </vt:variant>
      <vt:variant>
        <vt:lpstr>Titel</vt:lpstr>
      </vt:variant>
      <vt:variant>
        <vt:i4>1</vt:i4>
      </vt:variant>
      <vt:variant>
        <vt:lpstr>Rubrik</vt:lpstr>
      </vt:variant>
      <vt:variant>
        <vt:i4>1</vt:i4>
      </vt:variant>
    </vt:vector>
  </HeadingPairs>
  <TitlesOfParts>
    <vt:vector size="10" baseType="lpstr">
      <vt:lpstr/>
      <vt:lpstr>    Context</vt:lpstr>
      <vt:lpstr>    What is NEF? (cf. TS 23502 and TS 29.522)</vt:lpstr>
      <vt:lpstr>    NEF Procedures: (cf TS 29 522)</vt:lpstr>
      <vt:lpstr>        TS 33126 requirements</vt:lpstr>
      <vt:lpstr>        </vt:lpstr>
      <vt:lpstr>        Proposal </vt:lpstr>
      <vt:lpstr/>
      <vt:lpstr/>
      <vt:lpstr/>
    </vt:vector>
  </TitlesOfParts>
  <Company>MINEFI</Company>
  <LinksUpToDate>false</LinksUpToDate>
  <CharactersWithSpaces>9070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PIerre Courbon</cp:lastModifiedBy>
  <cp:revision>3</cp:revision>
  <cp:lastPrinted>2018-09-20T06:17:00Z</cp:lastPrinted>
  <dcterms:created xsi:type="dcterms:W3CDTF">2019-04-05T13:36:00Z</dcterms:created>
  <dcterms:modified xsi:type="dcterms:W3CDTF">2019-04-05T13:37:00Z</dcterms:modified>
</cp:coreProperties>
</file>