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7AC3B" w14:textId="12E545FB" w:rsidR="00F059F9" w:rsidRPr="000404EF" w:rsidRDefault="00AB3ED3" w:rsidP="00F059F9">
      <w:pPr>
        <w:pStyle w:val="3GPPHeader"/>
        <w:spacing w:after="60"/>
        <w:rPr>
          <w:lang w:val="en-US"/>
        </w:rPr>
      </w:pPr>
      <w:bookmarkStart w:id="0" w:name="_GoBack"/>
      <w:bookmarkEnd w:id="0"/>
      <w:r w:rsidRPr="00846A81">
        <w:t>3GPP TSG-RAN WG2</w:t>
      </w:r>
      <w:r w:rsidR="00E55A4F">
        <w:t>#103</w:t>
      </w:r>
      <w:r w:rsidR="00F059F9" w:rsidRPr="00F10748">
        <w:rPr>
          <w:lang w:val="en-US"/>
        </w:rPr>
        <w:tab/>
      </w:r>
      <w:proofErr w:type="spellStart"/>
      <w:r w:rsidR="00F059F9" w:rsidRPr="00D1084E">
        <w:rPr>
          <w:lang w:val="en-US"/>
        </w:rPr>
        <w:t>Tdoc</w:t>
      </w:r>
      <w:proofErr w:type="spellEnd"/>
      <w:r w:rsidR="00F059F9" w:rsidRPr="00D1084E">
        <w:rPr>
          <w:lang w:val="en-US"/>
        </w:rPr>
        <w:t xml:space="preserve"> </w:t>
      </w:r>
      <w:r w:rsidR="00D35646" w:rsidRPr="007463AC">
        <w:rPr>
          <w:lang w:val="en-US"/>
        </w:rPr>
        <w:t>R2-</w:t>
      </w:r>
      <w:r w:rsidR="007463AC" w:rsidRPr="007463AC">
        <w:rPr>
          <w:lang w:val="en-US"/>
        </w:rPr>
        <w:t>181</w:t>
      </w:r>
      <w:r w:rsidR="004B4158">
        <w:rPr>
          <w:lang w:val="en-US"/>
        </w:rPr>
        <w:t>34</w:t>
      </w:r>
      <w:r w:rsidR="00E602D3">
        <w:rPr>
          <w:lang w:val="en-US"/>
        </w:rPr>
        <w:t>65</w:t>
      </w:r>
    </w:p>
    <w:p w14:paraId="59D7119F" w14:textId="77777777" w:rsidR="00F059F9" w:rsidRDefault="00E55A4F" w:rsidP="00F059F9">
      <w:pPr>
        <w:pStyle w:val="3GPPHeader"/>
        <w:spacing w:after="60"/>
        <w:rPr>
          <w:b w:val="0"/>
          <w:noProof/>
        </w:rPr>
      </w:pPr>
      <w:r>
        <w:rPr>
          <w:noProof/>
        </w:rPr>
        <w:t>Gothenburg</w:t>
      </w:r>
      <w:r w:rsidR="00AB3ED3" w:rsidRPr="00AB3ED3">
        <w:rPr>
          <w:noProof/>
        </w:rPr>
        <w:t xml:space="preserve">, </w:t>
      </w:r>
      <w:r>
        <w:rPr>
          <w:noProof/>
        </w:rPr>
        <w:t>Sweden</w:t>
      </w:r>
      <w:r w:rsidR="00AB3ED3" w:rsidRPr="00AB3ED3">
        <w:rPr>
          <w:noProof/>
        </w:rPr>
        <w:t>, 2</w:t>
      </w:r>
      <w:r>
        <w:rPr>
          <w:noProof/>
        </w:rPr>
        <w:t>0th</w:t>
      </w:r>
      <w:r w:rsidR="00AB3ED3" w:rsidRPr="00AB3ED3">
        <w:rPr>
          <w:noProof/>
        </w:rPr>
        <w:t xml:space="preserve"> – </w:t>
      </w:r>
      <w:r>
        <w:rPr>
          <w:noProof/>
        </w:rPr>
        <w:t>24</w:t>
      </w:r>
      <w:r w:rsidR="00AB3ED3" w:rsidRPr="00AB3ED3">
        <w:rPr>
          <w:noProof/>
        </w:rPr>
        <w:t xml:space="preserve">th </w:t>
      </w:r>
      <w:r>
        <w:rPr>
          <w:noProof/>
        </w:rPr>
        <w:t xml:space="preserve">August </w:t>
      </w:r>
      <w:r w:rsidR="00AB3ED3" w:rsidRPr="00AB3ED3">
        <w:rPr>
          <w:noProof/>
        </w:rPr>
        <w:t>2018</w:t>
      </w:r>
      <w:r w:rsidR="00F059F9">
        <w:rPr>
          <w:lang w:val="en-US"/>
        </w:rPr>
        <w:tab/>
      </w:r>
    </w:p>
    <w:p w14:paraId="2ACBF7D3" w14:textId="77777777" w:rsidR="00F059F9" w:rsidRPr="00CE0424" w:rsidRDefault="00F059F9" w:rsidP="00F059F9">
      <w:pPr>
        <w:pStyle w:val="3GPPHeader"/>
      </w:pPr>
    </w:p>
    <w:p w14:paraId="6DEF252D" w14:textId="77777777" w:rsidR="00E04913" w:rsidRPr="00F059F9" w:rsidRDefault="00E04913">
      <w:pPr>
        <w:rPr>
          <w:rFonts w:ascii="Arial" w:hAnsi="Arial" w:cs="Arial"/>
        </w:rPr>
      </w:pPr>
    </w:p>
    <w:p w14:paraId="0A723326" w14:textId="77777777"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A20FFC3" w14:textId="00BA652F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1" w:name="_Hlk498528346"/>
      <w:r w:rsidR="00E14BEC">
        <w:rPr>
          <w:rFonts w:ascii="Arial" w:hAnsi="Arial" w:cs="Arial"/>
          <w:bCs/>
        </w:rPr>
        <w:t>L</w:t>
      </w:r>
      <w:r w:rsidR="00E14BEC" w:rsidRPr="00792418">
        <w:rPr>
          <w:rFonts w:ascii="Arial" w:hAnsi="Arial" w:cs="Arial"/>
          <w:bCs/>
        </w:rPr>
        <w:t>S</w:t>
      </w:r>
      <w:r w:rsidR="00E14BEC">
        <w:rPr>
          <w:rFonts w:ascii="Arial" w:hAnsi="Arial" w:cs="Arial"/>
          <w:bCs/>
        </w:rPr>
        <w:t xml:space="preserve"> </w:t>
      </w:r>
      <w:bookmarkEnd w:id="1"/>
      <w:r w:rsidR="000E7780" w:rsidRPr="000E7780">
        <w:rPr>
          <w:rFonts w:ascii="Arial" w:hAnsi="Arial" w:cs="Arial"/>
          <w:bCs/>
        </w:rPr>
        <w:t xml:space="preserve">on </w:t>
      </w:r>
      <w:r w:rsidR="00710D7A">
        <w:rPr>
          <w:rFonts w:ascii="Arial" w:hAnsi="Arial" w:cs="Arial"/>
          <w:bCs/>
        </w:rPr>
        <w:t>establishment causes</w:t>
      </w:r>
    </w:p>
    <w:p w14:paraId="3F00B63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95AC4FB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F059F9">
        <w:rPr>
          <w:rFonts w:ascii="Arial" w:hAnsi="Arial" w:cs="Arial"/>
          <w:bCs/>
          <w:lang w:eastAsia="zh-CN"/>
        </w:rPr>
        <w:t>5</w:t>
      </w:r>
    </w:p>
    <w:p w14:paraId="4A438DBA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F059F9">
        <w:rPr>
          <w:rFonts w:ascii="Arial" w:hAnsi="Arial" w:cs="Arial"/>
          <w:bCs/>
        </w:rPr>
        <w:t>NR_newRAT</w:t>
      </w:r>
      <w:proofErr w:type="spellEnd"/>
      <w:r w:rsidR="00F059F9">
        <w:rPr>
          <w:rFonts w:ascii="Arial" w:hAnsi="Arial" w:cs="Arial"/>
          <w:bCs/>
        </w:rPr>
        <w:t>-Core</w:t>
      </w:r>
    </w:p>
    <w:p w14:paraId="1CA0E96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64278755" w14:textId="6B49706D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31166" w:rsidRPr="00E602D3">
        <w:rPr>
          <w:rFonts w:ascii="Arial" w:eastAsia="MS Mincho" w:hAnsi="Arial" w:cs="Arial" w:hint="eastAsia"/>
          <w:bCs/>
          <w:lang w:eastAsia="ja-JP"/>
        </w:rPr>
        <w:t>RAN WG</w:t>
      </w:r>
      <w:r w:rsidR="00E67E2D" w:rsidRPr="00E602D3">
        <w:rPr>
          <w:rFonts w:ascii="Arial" w:eastAsia="MS Mincho" w:hAnsi="Arial" w:cs="Arial"/>
          <w:bCs/>
          <w:lang w:eastAsia="ja-JP"/>
        </w:rPr>
        <w:t>2</w:t>
      </w:r>
    </w:p>
    <w:p w14:paraId="5B7FC36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710D7A" w:rsidRPr="005F4B48">
        <w:rPr>
          <w:rFonts w:ascii="Arial" w:hAnsi="Arial" w:cs="Arial"/>
          <w:bCs/>
          <w:lang w:val="sv-SE"/>
        </w:rPr>
        <w:t>CT WG1</w:t>
      </w:r>
    </w:p>
    <w:p w14:paraId="4F796751" w14:textId="77777777" w:rsidR="00A0385F" w:rsidRPr="005F4B48" w:rsidRDefault="00A0385F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5F4B48">
        <w:rPr>
          <w:rFonts w:ascii="Arial" w:hAnsi="Arial" w:cs="Arial"/>
          <w:b/>
          <w:lang w:val="sv-SE"/>
        </w:rPr>
        <w:t>Cc:</w:t>
      </w:r>
      <w:r w:rsidRPr="005F4B48">
        <w:rPr>
          <w:rFonts w:ascii="Arial" w:hAnsi="Arial" w:cs="Arial"/>
          <w:bCs/>
          <w:lang w:val="sv-SE"/>
        </w:rPr>
        <w:tab/>
      </w:r>
      <w:r w:rsidR="000D15DB">
        <w:rPr>
          <w:rFonts w:ascii="Arial" w:hAnsi="Arial" w:cs="Arial"/>
          <w:bCs/>
          <w:lang w:val="sv-SE"/>
        </w:rPr>
        <w:t>SA WG1, SA WG2</w:t>
      </w:r>
    </w:p>
    <w:p w14:paraId="7F7D8123" w14:textId="77777777" w:rsidR="00A0385F" w:rsidRPr="005F4B48" w:rsidRDefault="00A0385F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CD01F71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2752F21E" w14:textId="77777777" w:rsidR="00A0385F" w:rsidRPr="003B46BE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55A4F">
        <w:rPr>
          <w:rFonts w:cs="Arial"/>
          <w:b w:val="0"/>
          <w:bCs/>
        </w:rPr>
        <w:t>Jens Bergqvist</w:t>
      </w:r>
    </w:p>
    <w:p w14:paraId="341F27FD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3B46BE">
        <w:rPr>
          <w:rFonts w:cs="Arial"/>
          <w:color w:val="auto"/>
        </w:rPr>
        <w:t>E-mail Address:</w:t>
      </w:r>
      <w:r w:rsidRPr="003B46BE">
        <w:rPr>
          <w:rFonts w:cs="Arial"/>
          <w:b w:val="0"/>
          <w:bCs/>
          <w:color w:val="auto"/>
        </w:rPr>
        <w:tab/>
      </w:r>
      <w:proofErr w:type="spellStart"/>
      <w:r w:rsidR="0036198D" w:rsidRPr="003B46BE">
        <w:rPr>
          <w:rFonts w:cs="Arial"/>
          <w:b w:val="0"/>
          <w:bCs/>
          <w:color w:val="auto"/>
        </w:rPr>
        <w:t>j</w:t>
      </w:r>
      <w:r w:rsidR="00E55A4F">
        <w:rPr>
          <w:rFonts w:cs="Arial"/>
          <w:b w:val="0"/>
          <w:bCs/>
          <w:color w:val="auto"/>
        </w:rPr>
        <w:t>ens</w:t>
      </w:r>
      <w:proofErr w:type="spellEnd"/>
      <w:r w:rsidR="0036198D" w:rsidRPr="003B46BE">
        <w:rPr>
          <w:rFonts w:cs="Arial"/>
          <w:b w:val="0"/>
          <w:bCs/>
          <w:color w:val="auto"/>
        </w:rPr>
        <w:t xml:space="preserve"> (dot) </w:t>
      </w:r>
      <w:proofErr w:type="spellStart"/>
      <w:r w:rsidR="00E55A4F">
        <w:rPr>
          <w:rFonts w:cs="Arial"/>
          <w:b w:val="0"/>
          <w:bCs/>
          <w:color w:val="auto"/>
        </w:rPr>
        <w:t>bergqvist</w:t>
      </w:r>
      <w:proofErr w:type="spellEnd"/>
      <w:r w:rsidR="0036198D" w:rsidRPr="003B46BE">
        <w:rPr>
          <w:rFonts w:cs="Arial"/>
          <w:b w:val="0"/>
          <w:bCs/>
          <w:color w:val="auto"/>
        </w:rPr>
        <w:t xml:space="preserve"> (at) </w:t>
      </w:r>
      <w:proofErr w:type="spellStart"/>
      <w:r w:rsidR="0036198D" w:rsidRPr="003B46BE">
        <w:rPr>
          <w:rFonts w:cs="Arial"/>
          <w:b w:val="0"/>
          <w:bCs/>
          <w:color w:val="auto"/>
        </w:rPr>
        <w:t>ericsson</w:t>
      </w:r>
      <w:proofErr w:type="spellEnd"/>
      <w:r w:rsidR="0036198D" w:rsidRPr="003B46BE">
        <w:rPr>
          <w:rFonts w:cs="Arial"/>
          <w:b w:val="0"/>
          <w:bCs/>
          <w:color w:val="auto"/>
        </w:rPr>
        <w:t xml:space="preserve"> (dot) </w:t>
      </w:r>
      <w:r w:rsidR="00C84C50" w:rsidRPr="003B46BE">
        <w:rPr>
          <w:rFonts w:cs="Arial"/>
          <w:b w:val="0"/>
          <w:bCs/>
          <w:color w:val="auto"/>
        </w:rPr>
        <w:t>com</w:t>
      </w:r>
    </w:p>
    <w:p w14:paraId="2A4DEC81" w14:textId="77777777" w:rsidR="002B683E" w:rsidRDefault="002B683E" w:rsidP="002B683E">
      <w:pPr>
        <w:pStyle w:val="3GPPHeader"/>
        <w:spacing w:after="60"/>
        <w:rPr>
          <w:color w:val="FF0000"/>
          <w:lang w:val="en-US"/>
        </w:rPr>
      </w:pPr>
    </w:p>
    <w:p w14:paraId="0A76D14E" w14:textId="77777777" w:rsidR="002B683E" w:rsidRDefault="002B683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B4858E8" w14:textId="77777777" w:rsidR="00A0385F" w:rsidRDefault="00A0385F">
      <w:pPr>
        <w:rPr>
          <w:rFonts w:ascii="Arial" w:hAnsi="Arial" w:cs="Arial"/>
        </w:rPr>
      </w:pPr>
    </w:p>
    <w:p w14:paraId="71877F44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2A3C60" w14:textId="77777777" w:rsidR="00D06397" w:rsidRDefault="00D06397" w:rsidP="00090A71">
      <w:pPr>
        <w:jc w:val="both"/>
        <w:rPr>
          <w:rFonts w:ascii="Arial" w:hAnsi="Arial" w:cs="Arial"/>
        </w:rPr>
      </w:pPr>
    </w:p>
    <w:p w14:paraId="4D5B25A3" w14:textId="77777777" w:rsidR="00333664" w:rsidRDefault="007E11BE" w:rsidP="00710D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333664">
        <w:rPr>
          <w:rFonts w:ascii="Arial" w:hAnsi="Arial" w:cs="Arial"/>
        </w:rPr>
        <w:t xml:space="preserve">would like to inform CT1 about </w:t>
      </w:r>
      <w:r w:rsidR="007463AC">
        <w:rPr>
          <w:rFonts w:ascii="Arial" w:hAnsi="Arial" w:cs="Arial"/>
        </w:rPr>
        <w:t>the</w:t>
      </w:r>
      <w:r w:rsidR="00333664">
        <w:rPr>
          <w:rFonts w:ascii="Arial" w:hAnsi="Arial" w:cs="Arial"/>
        </w:rPr>
        <w:t xml:space="preserve"> establishment causes that are supported by the NR RRC layer </w:t>
      </w:r>
      <w:r w:rsidR="007463AC">
        <w:rPr>
          <w:rFonts w:ascii="Arial" w:hAnsi="Arial" w:cs="Arial"/>
        </w:rPr>
        <w:t xml:space="preserve">in </w:t>
      </w:r>
      <w:r w:rsidR="00333664">
        <w:rPr>
          <w:rFonts w:ascii="Arial" w:hAnsi="Arial" w:cs="Arial"/>
        </w:rPr>
        <w:t>Rel-15. RAN2's understanding is that NAS prov</w:t>
      </w:r>
      <w:r w:rsidR="000D3CF1">
        <w:rPr>
          <w:rFonts w:ascii="Arial" w:hAnsi="Arial" w:cs="Arial"/>
        </w:rPr>
        <w:t>i</w:t>
      </w:r>
      <w:r w:rsidR="00333664">
        <w:rPr>
          <w:rFonts w:ascii="Arial" w:hAnsi="Arial" w:cs="Arial"/>
        </w:rPr>
        <w:t xml:space="preserve">des an "RRC establishment </w:t>
      </w:r>
      <w:proofErr w:type="spellStart"/>
      <w:r w:rsidR="00333664">
        <w:rPr>
          <w:rFonts w:ascii="Arial" w:hAnsi="Arial" w:cs="Arial"/>
        </w:rPr>
        <w:t>cause</w:t>
      </w:r>
      <w:proofErr w:type="spellEnd"/>
      <w:r w:rsidR="00333664">
        <w:rPr>
          <w:rFonts w:ascii="Arial" w:hAnsi="Arial" w:cs="Arial"/>
        </w:rPr>
        <w:t xml:space="preserve">" both when triggering establishment of the RRC connection in RRC_IDLE as well as when NAS triggers the resume of RRC connection in RRC_INACTIVE. </w:t>
      </w:r>
    </w:p>
    <w:p w14:paraId="3CBFB44F" w14:textId="77777777" w:rsidR="00BD5370" w:rsidRDefault="00BD5370" w:rsidP="00710D7A">
      <w:pPr>
        <w:jc w:val="both"/>
        <w:rPr>
          <w:rFonts w:ascii="Arial" w:hAnsi="Arial" w:cs="Arial"/>
        </w:rPr>
      </w:pPr>
    </w:p>
    <w:p w14:paraId="2175093A" w14:textId="77777777" w:rsidR="00534B6E" w:rsidRDefault="00333664" w:rsidP="00710D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case of RRC resume in RRC_INACTIVE, the RRC layer maps the NAS provided "RRC establishment </w:t>
      </w:r>
      <w:proofErr w:type="spellStart"/>
      <w:r>
        <w:rPr>
          <w:rFonts w:ascii="Arial" w:hAnsi="Arial" w:cs="Arial"/>
        </w:rPr>
        <w:t>cause</w:t>
      </w:r>
      <w:proofErr w:type="spellEnd"/>
      <w:r>
        <w:rPr>
          <w:rFonts w:ascii="Arial" w:hAnsi="Arial" w:cs="Arial"/>
        </w:rPr>
        <w:t xml:space="preserve">" into what is defined as the "RRC resume cause". </w:t>
      </w:r>
    </w:p>
    <w:p w14:paraId="21EFB756" w14:textId="77777777" w:rsidR="00BD5370" w:rsidRPr="00ED374C" w:rsidRDefault="00BD5370" w:rsidP="00710D7A">
      <w:pPr>
        <w:jc w:val="both"/>
        <w:rPr>
          <w:rFonts w:ascii="Arial" w:hAnsi="Arial" w:cs="Arial"/>
        </w:rPr>
      </w:pPr>
    </w:p>
    <w:p w14:paraId="045919BD" w14:textId="77777777" w:rsidR="00333664" w:rsidRPr="00ED374C" w:rsidRDefault="00E55A4F" w:rsidP="00710D7A">
      <w:pPr>
        <w:jc w:val="both"/>
        <w:rPr>
          <w:rFonts w:ascii="Arial" w:hAnsi="Arial" w:cs="Arial"/>
        </w:rPr>
      </w:pPr>
      <w:r w:rsidRPr="00ED374C">
        <w:rPr>
          <w:rFonts w:ascii="Arial" w:hAnsi="Arial" w:cs="Arial"/>
        </w:rPr>
        <w:t xml:space="preserve">RAN2 has agreed to support the </w:t>
      </w:r>
      <w:r w:rsidR="00333664" w:rsidRPr="00ED374C">
        <w:rPr>
          <w:rFonts w:ascii="Arial" w:hAnsi="Arial" w:cs="Arial"/>
        </w:rPr>
        <w:t xml:space="preserve">following "RRC establishment </w:t>
      </w:r>
      <w:proofErr w:type="spellStart"/>
      <w:r w:rsidR="00333664" w:rsidRPr="00ED374C">
        <w:rPr>
          <w:rFonts w:ascii="Arial" w:hAnsi="Arial" w:cs="Arial"/>
        </w:rPr>
        <w:t>cause</w:t>
      </w:r>
      <w:proofErr w:type="spellEnd"/>
      <w:r w:rsidR="00333664" w:rsidRPr="00ED374C">
        <w:rPr>
          <w:rFonts w:ascii="Arial" w:hAnsi="Arial" w:cs="Arial"/>
        </w:rPr>
        <w:t>" values</w:t>
      </w:r>
      <w:r w:rsidR="00ED374C" w:rsidRPr="00ED374C">
        <w:rPr>
          <w:rFonts w:ascii="Arial" w:hAnsi="Arial" w:cs="Arial"/>
        </w:rPr>
        <w:t>,</w:t>
      </w:r>
      <w:r w:rsidR="00333664" w:rsidRPr="00ED374C">
        <w:rPr>
          <w:rFonts w:ascii="Arial" w:hAnsi="Arial" w:cs="Arial"/>
        </w:rPr>
        <w:t xml:space="preserve"> </w:t>
      </w:r>
      <w:r w:rsidR="00BD5370" w:rsidRPr="00ED374C">
        <w:rPr>
          <w:rFonts w:ascii="Arial" w:hAnsi="Arial" w:cs="Arial"/>
        </w:rPr>
        <w:t>to be provided by NAS</w:t>
      </w:r>
      <w:r w:rsidR="00ED374C" w:rsidRPr="00ED374C">
        <w:rPr>
          <w:rFonts w:ascii="Arial" w:hAnsi="Arial" w:cs="Arial"/>
        </w:rPr>
        <w:t>,</w:t>
      </w:r>
      <w:r w:rsidR="00BD5370" w:rsidRPr="00ED374C">
        <w:rPr>
          <w:rFonts w:ascii="Arial" w:hAnsi="Arial" w:cs="Arial"/>
        </w:rPr>
        <w:t xml:space="preserve"> </w:t>
      </w:r>
      <w:r w:rsidR="00ED374C" w:rsidRPr="00ED374C">
        <w:rPr>
          <w:rFonts w:ascii="Arial" w:hAnsi="Arial" w:cs="Arial"/>
        </w:rPr>
        <w:t xml:space="preserve">in </w:t>
      </w:r>
      <w:r w:rsidR="00333664" w:rsidRPr="00ED374C">
        <w:rPr>
          <w:rFonts w:ascii="Arial" w:hAnsi="Arial" w:cs="Arial"/>
        </w:rPr>
        <w:t xml:space="preserve">the NR RRC layer </w:t>
      </w:r>
      <w:r w:rsidR="00BD5370" w:rsidRPr="00ED374C">
        <w:rPr>
          <w:rFonts w:ascii="Arial" w:hAnsi="Arial" w:cs="Arial"/>
        </w:rPr>
        <w:t xml:space="preserve">in </w:t>
      </w:r>
      <w:r w:rsidR="00333664" w:rsidRPr="00ED374C">
        <w:rPr>
          <w:rFonts w:ascii="Arial" w:hAnsi="Arial" w:cs="Arial"/>
        </w:rPr>
        <w:t xml:space="preserve">Rel-15: </w:t>
      </w:r>
    </w:p>
    <w:p w14:paraId="693D23AD" w14:textId="77777777" w:rsidR="00BD5370" w:rsidRDefault="00BD5370" w:rsidP="00710D7A">
      <w:pPr>
        <w:jc w:val="both"/>
        <w:rPr>
          <w:rFonts w:ascii="Arial" w:hAnsi="Arial" w:cs="Arial"/>
        </w:rPr>
      </w:pPr>
    </w:p>
    <w:p w14:paraId="698E90A4" w14:textId="77777777" w:rsidR="00486DA6" w:rsidRDefault="00486DA6" w:rsidP="00710D7A">
      <w:pPr>
        <w:jc w:val="both"/>
        <w:rPr>
          <w:rFonts w:ascii="Arial" w:hAnsi="Arial" w:cs="Arial"/>
        </w:rPr>
      </w:pPr>
      <w:r w:rsidRPr="00ED374C">
        <w:rPr>
          <w:rFonts w:ascii="Arial" w:hAnsi="Arial" w:cs="Arial"/>
        </w:rPr>
        <w:t>“Emergency”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“High Priority Access”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“MT Access”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Signalling”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Data”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Voice Call</w:t>
      </w:r>
      <w:proofErr w:type="gramStart"/>
      <w:r w:rsidRPr="00ED374C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</w:t>
      </w:r>
      <w:r w:rsidRPr="00ED374C">
        <w:rPr>
          <w:rFonts w:ascii="Arial" w:hAnsi="Arial" w:cs="Arial"/>
        </w:rPr>
        <w:t>“MO Video Call”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SMS”</w:t>
      </w:r>
      <w:r>
        <w:rPr>
          <w:rFonts w:ascii="Arial" w:hAnsi="Arial" w:cs="Arial"/>
        </w:rPr>
        <w:t>, “</w:t>
      </w:r>
      <w:r w:rsidRPr="004B4158">
        <w:rPr>
          <w:rFonts w:ascii="Arial" w:hAnsi="Arial" w:cs="Arial"/>
        </w:rPr>
        <w:t>MPS-</w:t>
      </w:r>
      <w:proofErr w:type="spellStart"/>
      <w:r w:rsidRPr="004B4158">
        <w:rPr>
          <w:rFonts w:ascii="Arial" w:hAnsi="Arial" w:cs="Arial"/>
        </w:rPr>
        <w:t>PriorityAccess</w:t>
      </w:r>
      <w:proofErr w:type="spellEnd"/>
      <w:r>
        <w:rPr>
          <w:rFonts w:ascii="Arial" w:hAnsi="Arial" w:cs="Arial"/>
        </w:rPr>
        <w:t>” and “</w:t>
      </w:r>
      <w:r w:rsidRPr="004B4158">
        <w:rPr>
          <w:rFonts w:ascii="Arial" w:hAnsi="Arial" w:cs="Arial"/>
        </w:rPr>
        <w:t>MCS-</w:t>
      </w:r>
      <w:proofErr w:type="spellStart"/>
      <w:r w:rsidRPr="004B4158">
        <w:rPr>
          <w:rFonts w:ascii="Arial" w:hAnsi="Arial" w:cs="Arial"/>
        </w:rPr>
        <w:t>PriorityAccess</w:t>
      </w:r>
      <w:proofErr w:type="spellEnd"/>
      <w:r>
        <w:rPr>
          <w:rFonts w:ascii="Arial" w:hAnsi="Arial" w:cs="Arial"/>
        </w:rPr>
        <w:t>”.</w:t>
      </w:r>
    </w:p>
    <w:p w14:paraId="1D4FD9E4" w14:textId="77777777" w:rsidR="00BD5370" w:rsidRDefault="00BD5370" w:rsidP="00297D27">
      <w:pPr>
        <w:jc w:val="both"/>
        <w:rPr>
          <w:rFonts w:ascii="Arial" w:hAnsi="Arial" w:cs="Arial"/>
        </w:rPr>
      </w:pPr>
    </w:p>
    <w:p w14:paraId="1B66D267" w14:textId="788AF077" w:rsidR="004B4158" w:rsidRDefault="00C617E6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RAN initiated paging, RAN2 has agreed to align the mapping to cause value with the CT1 specification for CN paging. RAN2 has then assumed that the </w:t>
      </w:r>
      <w:r w:rsidRPr="00ED374C">
        <w:rPr>
          <w:rFonts w:ascii="Arial" w:hAnsi="Arial" w:cs="Arial"/>
        </w:rPr>
        <w:t>“High Priority Access”</w:t>
      </w:r>
      <w:r>
        <w:rPr>
          <w:rFonts w:ascii="Arial" w:hAnsi="Arial" w:cs="Arial"/>
        </w:rPr>
        <w:t>, “</w:t>
      </w:r>
      <w:r w:rsidRPr="004B4158">
        <w:rPr>
          <w:rFonts w:ascii="Arial" w:hAnsi="Arial" w:cs="Arial"/>
        </w:rPr>
        <w:t>MPS-</w:t>
      </w:r>
      <w:proofErr w:type="spellStart"/>
      <w:r w:rsidRPr="004B4158">
        <w:rPr>
          <w:rFonts w:ascii="Arial" w:hAnsi="Arial" w:cs="Arial"/>
        </w:rPr>
        <w:t>PriorityAccess</w:t>
      </w:r>
      <w:proofErr w:type="spellEnd"/>
      <w:r>
        <w:rPr>
          <w:rFonts w:ascii="Arial" w:hAnsi="Arial" w:cs="Arial"/>
        </w:rPr>
        <w:t>” and “</w:t>
      </w:r>
      <w:r w:rsidRPr="004B4158">
        <w:rPr>
          <w:rFonts w:ascii="Arial" w:hAnsi="Arial" w:cs="Arial"/>
        </w:rPr>
        <w:t>MCS-</w:t>
      </w:r>
      <w:proofErr w:type="spellStart"/>
      <w:r w:rsidRPr="004B4158">
        <w:rPr>
          <w:rFonts w:ascii="Arial" w:hAnsi="Arial" w:cs="Arial"/>
        </w:rPr>
        <w:t>PriorityAccess</w:t>
      </w:r>
      <w:proofErr w:type="spellEnd"/>
      <w:r>
        <w:rPr>
          <w:rFonts w:ascii="Arial" w:hAnsi="Arial" w:cs="Arial"/>
        </w:rPr>
        <w:t xml:space="preserve">” will override </w:t>
      </w:r>
      <w:r w:rsidRPr="00ED374C">
        <w:rPr>
          <w:rFonts w:ascii="Arial" w:hAnsi="Arial" w:cs="Arial"/>
        </w:rPr>
        <w:t>“</w:t>
      </w:r>
      <w:r>
        <w:rPr>
          <w:rFonts w:ascii="Arial" w:hAnsi="Arial" w:cs="Arial"/>
        </w:rPr>
        <w:t>MT Access</w:t>
      </w:r>
      <w:r w:rsidRPr="00ED374C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when determining the cause value</w:t>
      </w:r>
      <w:r w:rsidR="0098435F">
        <w:rPr>
          <w:rFonts w:ascii="Arial" w:hAnsi="Arial" w:cs="Arial"/>
        </w:rPr>
        <w:t xml:space="preserve"> as follows</w:t>
      </w:r>
      <w:r w:rsidR="001B1D08">
        <w:rPr>
          <w:rFonts w:ascii="Arial" w:hAnsi="Arial" w:cs="Arial"/>
        </w:rPr>
        <w:t>:</w:t>
      </w:r>
    </w:p>
    <w:p w14:paraId="52A27356" w14:textId="77777777" w:rsidR="001B1D08" w:rsidRDefault="001B1D08" w:rsidP="00297D27">
      <w:pPr>
        <w:jc w:val="both"/>
        <w:rPr>
          <w:rFonts w:ascii="Arial" w:hAnsi="Arial" w:cs="Arial"/>
        </w:rPr>
      </w:pPr>
    </w:p>
    <w:p w14:paraId="6543B045" w14:textId="4CD4EEE0" w:rsidR="0098435F" w:rsidRPr="00C617E6" w:rsidRDefault="0098435F" w:rsidP="00C617E6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 w:hint="eastAsia"/>
        </w:rPr>
        <w:t xml:space="preserve">UE configured </w:t>
      </w:r>
      <w:r w:rsidR="00A662B4">
        <w:rPr>
          <w:rFonts w:ascii="Arial" w:hAnsi="Arial" w:cs="Arial"/>
        </w:rPr>
        <w:t xml:space="preserve">by upper layers </w:t>
      </w:r>
      <w:r w:rsidRPr="00C617E6">
        <w:rPr>
          <w:rFonts w:ascii="Arial" w:hAnsi="Arial" w:cs="Arial" w:hint="eastAsia"/>
        </w:rPr>
        <w:t xml:space="preserve">with </w:t>
      </w:r>
      <w:r w:rsidRPr="00C617E6">
        <w:rPr>
          <w:rFonts w:ascii="Arial" w:hAnsi="Arial" w:cs="Arial"/>
        </w:rPr>
        <w:t>access identit</w:t>
      </w:r>
      <w:r w:rsidRPr="00C617E6">
        <w:rPr>
          <w:rFonts w:ascii="Arial" w:hAnsi="Arial" w:cs="Arial" w:hint="eastAsia"/>
        </w:rPr>
        <w:t>y 1</w:t>
      </w:r>
      <w:r w:rsidRPr="00C617E6">
        <w:rPr>
          <w:rFonts w:ascii="Arial" w:hAnsi="Arial" w:cs="Arial"/>
        </w:rPr>
        <w:t xml:space="preserve"> </w:t>
      </w:r>
      <w:r w:rsid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</w:t>
      </w:r>
      <w:r w:rsidRPr="00C617E6">
        <w:rPr>
          <w:rFonts w:ascii="Arial" w:hAnsi="Arial" w:cs="Arial"/>
        </w:rPr>
        <w:t>MPS-</w:t>
      </w:r>
      <w:proofErr w:type="spellStart"/>
      <w:r w:rsidRPr="00C617E6">
        <w:rPr>
          <w:rFonts w:ascii="Arial" w:hAnsi="Arial" w:cs="Arial"/>
        </w:rPr>
        <w:t>PriorityAccess</w:t>
      </w:r>
      <w:proofErr w:type="spellEnd"/>
      <w:r w:rsidR="00E85C75">
        <w:rPr>
          <w:rFonts w:ascii="Arial" w:hAnsi="Arial" w:cs="Arial"/>
        </w:rPr>
        <w:t>”</w:t>
      </w:r>
    </w:p>
    <w:p w14:paraId="31E7B264" w14:textId="77BBAC85" w:rsidR="0098435F" w:rsidRPr="00C617E6" w:rsidRDefault="0098435F" w:rsidP="00EE203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 w:hint="eastAsia"/>
        </w:rPr>
        <w:t xml:space="preserve">UE configured </w:t>
      </w:r>
      <w:r w:rsidR="00A662B4">
        <w:rPr>
          <w:rFonts w:ascii="Arial" w:hAnsi="Arial" w:cs="Arial"/>
        </w:rPr>
        <w:t xml:space="preserve">by upper layers </w:t>
      </w:r>
      <w:r w:rsidRPr="00C617E6">
        <w:rPr>
          <w:rFonts w:ascii="Arial" w:hAnsi="Arial" w:cs="Arial" w:hint="eastAsia"/>
        </w:rPr>
        <w:t xml:space="preserve">with </w:t>
      </w:r>
      <w:r w:rsidRPr="00C617E6">
        <w:rPr>
          <w:rFonts w:ascii="Arial" w:hAnsi="Arial" w:cs="Arial"/>
        </w:rPr>
        <w:t>access identit</w:t>
      </w:r>
      <w:r w:rsidRPr="00C617E6">
        <w:rPr>
          <w:rFonts w:ascii="Arial" w:hAnsi="Arial" w:cs="Arial" w:hint="eastAsia"/>
        </w:rPr>
        <w:t>y 2</w:t>
      </w:r>
      <w:r w:rsidRPr="00C617E6">
        <w:rPr>
          <w:rFonts w:ascii="Arial" w:hAnsi="Arial" w:cs="Arial"/>
        </w:rPr>
        <w:t xml:space="preserve"> </w:t>
      </w:r>
      <w:r w:rsidR="00C617E6" w:rsidRP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</w:t>
      </w:r>
      <w:r w:rsidRPr="00C617E6">
        <w:rPr>
          <w:rFonts w:ascii="Arial" w:hAnsi="Arial" w:cs="Arial"/>
        </w:rPr>
        <w:t>M</w:t>
      </w:r>
      <w:r w:rsidRPr="00C617E6">
        <w:rPr>
          <w:rFonts w:ascii="Arial" w:hAnsi="Arial" w:cs="Arial" w:hint="eastAsia"/>
        </w:rPr>
        <w:t>C</w:t>
      </w:r>
      <w:r w:rsidRPr="00C617E6">
        <w:rPr>
          <w:rFonts w:ascii="Arial" w:hAnsi="Arial" w:cs="Arial"/>
        </w:rPr>
        <w:t>S-</w:t>
      </w:r>
      <w:proofErr w:type="spellStart"/>
      <w:r w:rsidRPr="00C617E6">
        <w:rPr>
          <w:rFonts w:ascii="Arial" w:hAnsi="Arial" w:cs="Arial"/>
        </w:rPr>
        <w:t>PriorityAccess</w:t>
      </w:r>
      <w:proofErr w:type="spellEnd"/>
      <w:r w:rsidR="00E85C75">
        <w:rPr>
          <w:rFonts w:ascii="Arial" w:hAnsi="Arial" w:cs="Arial"/>
        </w:rPr>
        <w:t>”</w:t>
      </w:r>
    </w:p>
    <w:p w14:paraId="1E1E27C4" w14:textId="75D665F2" w:rsidR="0098435F" w:rsidRPr="00C617E6" w:rsidRDefault="00C617E6" w:rsidP="003325D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/>
        </w:rPr>
        <w:t xml:space="preserve">UE </w:t>
      </w:r>
      <w:r w:rsidR="0098435F" w:rsidRPr="00C617E6">
        <w:rPr>
          <w:rFonts w:ascii="Arial" w:hAnsi="Arial" w:cs="Arial" w:hint="eastAsia"/>
        </w:rPr>
        <w:t xml:space="preserve">configured </w:t>
      </w:r>
      <w:r w:rsidR="00A662B4">
        <w:rPr>
          <w:rFonts w:ascii="Arial" w:hAnsi="Arial" w:cs="Arial"/>
        </w:rPr>
        <w:t xml:space="preserve">by upper layers </w:t>
      </w:r>
      <w:r w:rsidR="0098435F" w:rsidRPr="00C617E6">
        <w:rPr>
          <w:rFonts w:ascii="Arial" w:hAnsi="Arial" w:cs="Arial" w:hint="eastAsia"/>
        </w:rPr>
        <w:t xml:space="preserve">with </w:t>
      </w:r>
      <w:r w:rsidR="0098435F" w:rsidRPr="00C617E6">
        <w:rPr>
          <w:rFonts w:ascii="Arial" w:hAnsi="Arial" w:cs="Arial"/>
        </w:rPr>
        <w:t>one or more access identities</w:t>
      </w:r>
      <w:r w:rsidR="0098435F" w:rsidRPr="00C617E6">
        <w:rPr>
          <w:rFonts w:ascii="Arial" w:hAnsi="Arial" w:cs="Arial" w:hint="eastAsia"/>
        </w:rPr>
        <w:t xml:space="preserve"> </w:t>
      </w:r>
      <w:r w:rsidR="0098435F" w:rsidRPr="00C617E6">
        <w:rPr>
          <w:rFonts w:ascii="Arial" w:hAnsi="Arial" w:cs="Arial"/>
        </w:rPr>
        <w:t xml:space="preserve">equal to 11-15 </w:t>
      </w:r>
      <w:r w:rsidRP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“H</w:t>
      </w:r>
      <w:r w:rsidR="0098435F" w:rsidRPr="00C617E6">
        <w:rPr>
          <w:rFonts w:ascii="Arial" w:hAnsi="Arial" w:cs="Arial" w:hint="eastAsia"/>
        </w:rPr>
        <w:t>igh</w:t>
      </w:r>
      <w:r w:rsidR="00E85C75">
        <w:rPr>
          <w:rFonts w:ascii="Arial" w:hAnsi="Arial" w:cs="Arial"/>
        </w:rPr>
        <w:t xml:space="preserve"> </w:t>
      </w:r>
      <w:r w:rsidR="0098435F" w:rsidRPr="00C617E6">
        <w:rPr>
          <w:rFonts w:ascii="Arial" w:hAnsi="Arial" w:cs="Arial" w:hint="eastAsia"/>
        </w:rPr>
        <w:t>Pr</w:t>
      </w:r>
      <w:r w:rsidR="00BC5191">
        <w:rPr>
          <w:rFonts w:ascii="Arial" w:hAnsi="Arial" w:cs="Arial"/>
        </w:rPr>
        <w:t>i</w:t>
      </w:r>
      <w:r w:rsidR="0098435F" w:rsidRPr="00C617E6">
        <w:rPr>
          <w:rFonts w:ascii="Arial" w:hAnsi="Arial" w:cs="Arial" w:hint="eastAsia"/>
        </w:rPr>
        <w:t>ority</w:t>
      </w:r>
      <w:r w:rsidR="00E85C75">
        <w:rPr>
          <w:rFonts w:ascii="Arial" w:hAnsi="Arial" w:cs="Arial"/>
        </w:rPr>
        <w:t xml:space="preserve"> </w:t>
      </w:r>
      <w:r w:rsidR="0098435F" w:rsidRPr="00C617E6">
        <w:rPr>
          <w:rFonts w:ascii="Arial" w:hAnsi="Arial" w:cs="Arial" w:hint="eastAsia"/>
        </w:rPr>
        <w:t>Access</w:t>
      </w:r>
      <w:r w:rsidR="00E85C75">
        <w:rPr>
          <w:rFonts w:ascii="Arial" w:hAnsi="Arial" w:cs="Arial"/>
        </w:rPr>
        <w:t>”</w:t>
      </w:r>
    </w:p>
    <w:p w14:paraId="3B30FB43" w14:textId="3C4A33F3" w:rsidR="0098435F" w:rsidRPr="00C617E6" w:rsidRDefault="00C617E6" w:rsidP="00C617E6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Otherwise UE will use </w:t>
      </w:r>
      <w:r w:rsidR="00E85C75">
        <w:rPr>
          <w:rFonts w:ascii="Arial" w:hAnsi="Arial" w:cs="Arial"/>
        </w:rPr>
        <w:t xml:space="preserve">“MT </w:t>
      </w:r>
      <w:r w:rsidR="0098435F" w:rsidRPr="00C617E6">
        <w:rPr>
          <w:rFonts w:ascii="Arial" w:hAnsi="Arial" w:cs="Arial" w:hint="eastAsia"/>
        </w:rPr>
        <w:t>access</w:t>
      </w:r>
      <w:r w:rsidR="00E85C75">
        <w:rPr>
          <w:rFonts w:ascii="Arial" w:hAnsi="Arial" w:cs="Arial"/>
        </w:rPr>
        <w:t>”</w:t>
      </w:r>
    </w:p>
    <w:p w14:paraId="5073C023" w14:textId="77777777" w:rsidR="00C617E6" w:rsidRDefault="00C617E6" w:rsidP="00297D27">
      <w:pPr>
        <w:jc w:val="both"/>
        <w:rPr>
          <w:rFonts w:ascii="Arial" w:hAnsi="Arial" w:cs="Arial"/>
        </w:rPr>
      </w:pPr>
    </w:p>
    <w:p w14:paraId="612400BF" w14:textId="2A1A5D23" w:rsidR="0098435F" w:rsidRDefault="001B1D08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confirm that this behaviour is aligned with CT1 specification for CN paging.</w:t>
      </w:r>
    </w:p>
    <w:p w14:paraId="3D3D7D33" w14:textId="77777777" w:rsidR="001B1D08" w:rsidRDefault="001B1D08" w:rsidP="00297D27">
      <w:pPr>
        <w:jc w:val="both"/>
        <w:rPr>
          <w:rFonts w:ascii="Arial" w:hAnsi="Arial" w:cs="Arial"/>
        </w:rPr>
      </w:pPr>
    </w:p>
    <w:p w14:paraId="7AF8D0E2" w14:textId="42943C5F" w:rsidR="001B1D08" w:rsidRPr="001B1D08" w:rsidRDefault="001B1D08" w:rsidP="00297D27">
      <w:pPr>
        <w:jc w:val="both"/>
        <w:rPr>
          <w:rFonts w:ascii="Arial" w:hAnsi="Arial" w:cs="Arial"/>
          <w:b/>
        </w:rPr>
      </w:pPr>
      <w:r w:rsidRPr="001B1D08">
        <w:rPr>
          <w:rFonts w:ascii="Arial" w:hAnsi="Arial" w:cs="Arial"/>
          <w:b/>
        </w:rPr>
        <w:t xml:space="preserve">Q1: Please confirm that </w:t>
      </w:r>
      <w:r w:rsidR="00E85C75" w:rsidRPr="00E85C75">
        <w:rPr>
          <w:rFonts w:ascii="Arial" w:hAnsi="Arial" w:cs="Arial"/>
          <w:b/>
        </w:rPr>
        <w:t>the “High Priority Access”, “MPS-</w:t>
      </w:r>
      <w:proofErr w:type="spellStart"/>
      <w:r w:rsidR="00E85C75" w:rsidRPr="00E85C75">
        <w:rPr>
          <w:rFonts w:ascii="Arial" w:hAnsi="Arial" w:cs="Arial"/>
          <w:b/>
        </w:rPr>
        <w:t>PriorityAccess</w:t>
      </w:r>
      <w:proofErr w:type="spellEnd"/>
      <w:r w:rsidR="00E85C75" w:rsidRPr="00E85C75">
        <w:rPr>
          <w:rFonts w:ascii="Arial" w:hAnsi="Arial" w:cs="Arial"/>
          <w:b/>
        </w:rPr>
        <w:t>” and “MCS-</w:t>
      </w:r>
      <w:proofErr w:type="spellStart"/>
      <w:r w:rsidR="00E85C75" w:rsidRPr="00E85C75">
        <w:rPr>
          <w:rFonts w:ascii="Arial" w:hAnsi="Arial" w:cs="Arial"/>
          <w:b/>
        </w:rPr>
        <w:t>PriorityAccess</w:t>
      </w:r>
      <w:proofErr w:type="spellEnd"/>
      <w:r w:rsidR="00E85C75" w:rsidRPr="00E85C75">
        <w:rPr>
          <w:rFonts w:ascii="Arial" w:hAnsi="Arial" w:cs="Arial"/>
          <w:b/>
        </w:rPr>
        <w:t xml:space="preserve">” will override “MT Access” when determining the cause value </w:t>
      </w:r>
      <w:r w:rsidR="00E85C75" w:rsidRPr="00E85C75">
        <w:rPr>
          <w:rFonts w:ascii="Arial" w:hAnsi="Arial" w:cs="Arial"/>
          <w:b/>
          <w:lang w:val="en-US"/>
        </w:rPr>
        <w:t>a</w:t>
      </w:r>
      <w:r w:rsidR="00E85C75">
        <w:rPr>
          <w:rFonts w:ascii="Arial" w:hAnsi="Arial" w:cs="Arial"/>
          <w:b/>
          <w:lang w:val="en-US"/>
        </w:rPr>
        <w:t xml:space="preserve">lso </w:t>
      </w:r>
      <w:r w:rsidR="00E85C75">
        <w:rPr>
          <w:rFonts w:ascii="Arial" w:hAnsi="Arial" w:cs="Arial"/>
          <w:b/>
        </w:rPr>
        <w:t xml:space="preserve">in </w:t>
      </w:r>
      <w:r w:rsidRPr="001B1D08">
        <w:rPr>
          <w:rFonts w:ascii="Arial" w:hAnsi="Arial" w:cs="Arial"/>
          <w:b/>
        </w:rPr>
        <w:t>CT1 specification</w:t>
      </w:r>
      <w:r w:rsidR="00E85C75">
        <w:rPr>
          <w:rFonts w:ascii="Arial" w:hAnsi="Arial" w:cs="Arial"/>
          <w:b/>
        </w:rPr>
        <w:t>s</w:t>
      </w:r>
      <w:r w:rsidRPr="001B1D08">
        <w:rPr>
          <w:rFonts w:ascii="Arial" w:hAnsi="Arial" w:cs="Arial"/>
          <w:b/>
        </w:rPr>
        <w:t xml:space="preserve"> for CN paging.</w:t>
      </w:r>
    </w:p>
    <w:p w14:paraId="3672799E" w14:textId="77777777" w:rsidR="00486DA6" w:rsidRDefault="00486DA6" w:rsidP="00297D27">
      <w:pPr>
        <w:jc w:val="both"/>
        <w:rPr>
          <w:rFonts w:ascii="Arial" w:hAnsi="Arial" w:cs="Arial"/>
        </w:rPr>
      </w:pPr>
    </w:p>
    <w:p w14:paraId="60B084A1" w14:textId="77777777" w:rsidR="002A24DD" w:rsidRDefault="004B4158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ED374C" w:rsidRPr="00ED374C">
        <w:rPr>
          <w:rFonts w:ascii="Arial" w:hAnsi="Arial" w:cs="Arial"/>
        </w:rPr>
        <w:t>RAN2</w:t>
      </w:r>
      <w:r w:rsidR="00486DA6">
        <w:rPr>
          <w:rFonts w:ascii="Arial" w:hAnsi="Arial" w:cs="Arial"/>
        </w:rPr>
        <w:t xml:space="preserve"> discussed the need to introduce a cause value for </w:t>
      </w:r>
      <w:r w:rsidR="00ED374C" w:rsidRPr="00ED374C">
        <w:rPr>
          <w:rFonts w:ascii="Arial" w:hAnsi="Arial" w:cs="Arial"/>
        </w:rPr>
        <w:t>"delay tolerant access"</w:t>
      </w:r>
      <w:r w:rsidR="00486DA6">
        <w:rPr>
          <w:rFonts w:ascii="Arial" w:hAnsi="Arial" w:cs="Arial"/>
        </w:rPr>
        <w:t xml:space="preserve"> and concluded that</w:t>
      </w:r>
      <w:r w:rsidR="002A24DD">
        <w:rPr>
          <w:rFonts w:ascii="Arial" w:hAnsi="Arial" w:cs="Arial"/>
        </w:rPr>
        <w:t>:</w:t>
      </w:r>
    </w:p>
    <w:p w14:paraId="6E18B5EE" w14:textId="77777777" w:rsidR="00A662B4" w:rsidRPr="00A662B4" w:rsidRDefault="002A24DD" w:rsidP="000F6DD3">
      <w:pPr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r w:rsidRPr="00A662B4">
        <w:rPr>
          <w:rFonts w:ascii="Arial" w:hAnsi="Arial" w:cs="Arial"/>
        </w:rPr>
        <w:t>E</w:t>
      </w:r>
      <w:r w:rsidR="00486DA6" w:rsidRPr="00A662B4">
        <w:rPr>
          <w:rFonts w:ascii="Arial" w:hAnsi="Arial" w:cs="Arial"/>
        </w:rPr>
        <w:t>ven though delay tolerant devices are not expected to be supported in NR Rel-15, a new cause value can be defined if needed by CT1. Note that RAN2 will not specify any additional functionality such as extended wait timer for delay tolerant UEs in Rel-15.</w:t>
      </w:r>
    </w:p>
    <w:p w14:paraId="2D707586" w14:textId="53640E82" w:rsidR="002A24DD" w:rsidRPr="00A662B4" w:rsidRDefault="002A24DD" w:rsidP="00A662B4">
      <w:pPr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r w:rsidRPr="00A662B4">
        <w:rPr>
          <w:rFonts w:ascii="Arial" w:hAnsi="Arial" w:cs="Arial"/>
        </w:rPr>
        <w:lastRenderedPageBreak/>
        <w:t xml:space="preserve">“Delay tolerant access” </w:t>
      </w:r>
      <w:proofErr w:type="gramStart"/>
      <w:r w:rsidRPr="00A662B4">
        <w:rPr>
          <w:rFonts w:ascii="Arial" w:hAnsi="Arial" w:cs="Arial"/>
        </w:rPr>
        <w:t>cause</w:t>
      </w:r>
      <w:proofErr w:type="gramEnd"/>
      <w:r w:rsidRPr="00A662B4">
        <w:rPr>
          <w:rFonts w:ascii="Arial" w:hAnsi="Arial" w:cs="Arial"/>
        </w:rPr>
        <w:t xml:space="preserve"> value is already available for </w:t>
      </w:r>
      <w:r w:rsidR="00A662B4" w:rsidRPr="00A662B4">
        <w:rPr>
          <w:rFonts w:ascii="Arial" w:hAnsi="Arial" w:cs="Arial"/>
        </w:rPr>
        <w:t xml:space="preserve">Connection Establishment </w:t>
      </w:r>
      <w:r w:rsidR="00A662B4">
        <w:rPr>
          <w:rFonts w:ascii="Arial" w:hAnsi="Arial" w:cs="Arial"/>
        </w:rPr>
        <w:t xml:space="preserve">when </w:t>
      </w:r>
      <w:r w:rsidRPr="00A662B4">
        <w:rPr>
          <w:rFonts w:ascii="Arial" w:hAnsi="Arial" w:cs="Arial"/>
        </w:rPr>
        <w:t>LTE</w:t>
      </w:r>
      <w:r w:rsidR="00A662B4" w:rsidRPr="00A662B4">
        <w:rPr>
          <w:rFonts w:ascii="Arial" w:hAnsi="Arial" w:cs="Arial"/>
        </w:rPr>
        <w:t xml:space="preserve"> </w:t>
      </w:r>
      <w:r w:rsidR="00A662B4">
        <w:rPr>
          <w:rFonts w:ascii="Arial" w:hAnsi="Arial" w:cs="Arial"/>
        </w:rPr>
        <w:t xml:space="preserve">is </w:t>
      </w:r>
      <w:r w:rsidR="00A662B4" w:rsidRPr="00A662B4">
        <w:rPr>
          <w:rFonts w:ascii="Arial" w:hAnsi="Arial" w:cs="Arial"/>
        </w:rPr>
        <w:t>connected to 5GC</w:t>
      </w:r>
      <w:r w:rsidR="00A662B4">
        <w:rPr>
          <w:sz w:val="24"/>
          <w:szCs w:val="24"/>
          <w:lang w:val="en-US"/>
        </w:rPr>
        <w:t xml:space="preserve">. </w:t>
      </w:r>
      <w:r w:rsidRPr="00A662B4">
        <w:rPr>
          <w:rFonts w:ascii="Arial" w:hAnsi="Arial" w:cs="Arial"/>
        </w:rPr>
        <w:t xml:space="preserve">For </w:t>
      </w:r>
      <w:r w:rsidR="00A662B4">
        <w:rPr>
          <w:rFonts w:ascii="Arial" w:hAnsi="Arial" w:cs="Arial"/>
        </w:rPr>
        <w:t xml:space="preserve">Resume when </w:t>
      </w:r>
      <w:r w:rsidR="00A662B4" w:rsidRPr="00A662B4">
        <w:rPr>
          <w:rFonts w:ascii="Arial" w:hAnsi="Arial" w:cs="Arial"/>
        </w:rPr>
        <w:t xml:space="preserve">LTE </w:t>
      </w:r>
      <w:r w:rsidR="00A662B4">
        <w:rPr>
          <w:rFonts w:ascii="Arial" w:hAnsi="Arial" w:cs="Arial"/>
        </w:rPr>
        <w:t xml:space="preserve">is </w:t>
      </w:r>
      <w:r w:rsidR="00A662B4" w:rsidRPr="00A662B4">
        <w:rPr>
          <w:rFonts w:ascii="Arial" w:hAnsi="Arial" w:cs="Arial"/>
        </w:rPr>
        <w:t xml:space="preserve">connected to 5GC </w:t>
      </w:r>
      <w:r w:rsidRPr="00A662B4">
        <w:rPr>
          <w:rFonts w:ascii="Arial" w:hAnsi="Arial" w:cs="Arial"/>
        </w:rPr>
        <w:t>“Delay tolerant access” can also be defined if needed.</w:t>
      </w:r>
    </w:p>
    <w:p w14:paraId="4E596793" w14:textId="77777777" w:rsidR="00ED374C" w:rsidRPr="00ED374C" w:rsidRDefault="00ED374C" w:rsidP="00297D27">
      <w:pPr>
        <w:jc w:val="both"/>
        <w:rPr>
          <w:rFonts w:ascii="Arial" w:hAnsi="Arial" w:cs="Arial"/>
        </w:rPr>
      </w:pPr>
    </w:p>
    <w:p w14:paraId="56E760B2" w14:textId="77777777" w:rsidR="001B1D08" w:rsidRPr="001B1D08" w:rsidRDefault="001B1D08" w:rsidP="001B1D08">
      <w:pPr>
        <w:spacing w:after="120"/>
        <w:jc w:val="both"/>
        <w:rPr>
          <w:rFonts w:ascii="Arial" w:hAnsi="Arial" w:cs="Arial"/>
          <w:b/>
        </w:rPr>
      </w:pPr>
      <w:r w:rsidRPr="001B1D08">
        <w:rPr>
          <w:rFonts w:ascii="Arial" w:hAnsi="Arial" w:cs="Arial"/>
          <w:b/>
        </w:rPr>
        <w:t xml:space="preserve">Q2: Please inform RAN2 if a cause value for “Delay tolerant access” needs to be specified for NR or for LTE Resume. </w:t>
      </w:r>
    </w:p>
    <w:p w14:paraId="057574E5" w14:textId="77777777" w:rsidR="00333664" w:rsidRDefault="00333664" w:rsidP="00297D27">
      <w:pPr>
        <w:jc w:val="both"/>
        <w:rPr>
          <w:rFonts w:ascii="Arial" w:hAnsi="Arial" w:cs="Arial"/>
        </w:rPr>
      </w:pPr>
    </w:p>
    <w:p w14:paraId="06121BB5" w14:textId="77777777" w:rsidR="001B1D08" w:rsidRDefault="001B1D08" w:rsidP="00297D27">
      <w:pPr>
        <w:jc w:val="both"/>
        <w:rPr>
          <w:rFonts w:ascii="Arial" w:hAnsi="Arial" w:cs="Arial"/>
        </w:rPr>
      </w:pPr>
    </w:p>
    <w:p w14:paraId="7FBDB02A" w14:textId="77777777" w:rsidR="006B3B07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</w:p>
    <w:p w14:paraId="2B1C2B0D" w14:textId="77777777" w:rsidR="00A0385F" w:rsidRDefault="006B3B07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0D7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72AC6BDC" w14:textId="77777777" w:rsidR="006B3B07" w:rsidRPr="006B3B07" w:rsidRDefault="006B3B07" w:rsidP="000958BB">
      <w:pPr>
        <w:spacing w:after="120"/>
        <w:jc w:val="both"/>
        <w:rPr>
          <w:rFonts w:ascii="Arial" w:hAnsi="Arial" w:cs="Arial"/>
          <w:b/>
        </w:rPr>
      </w:pPr>
      <w:r w:rsidRPr="006B3B07">
        <w:rPr>
          <w:rFonts w:ascii="Arial" w:hAnsi="Arial" w:cs="Arial"/>
          <w:b/>
        </w:rPr>
        <w:t>ACTION:</w:t>
      </w:r>
    </w:p>
    <w:p w14:paraId="5BB2C477" w14:textId="037ECFDE" w:rsidR="00E34DA7" w:rsidRPr="000958BB" w:rsidRDefault="000958BB" w:rsidP="000958B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RAN2 </w:t>
      </w:r>
      <w:r w:rsidR="001B1D08">
        <w:rPr>
          <w:rFonts w:ascii="Arial" w:hAnsi="Arial" w:cs="Arial"/>
        </w:rPr>
        <w:t xml:space="preserve">kindly </w:t>
      </w:r>
      <w:r w:rsidR="00F0008B">
        <w:rPr>
          <w:rFonts w:ascii="Arial" w:hAnsi="Arial" w:cs="Arial"/>
        </w:rPr>
        <w:t xml:space="preserve">requests CT1 </w:t>
      </w:r>
      <w:r w:rsidR="00C95858">
        <w:rPr>
          <w:rFonts w:ascii="Arial" w:hAnsi="Arial" w:cs="Arial"/>
        </w:rPr>
        <w:t xml:space="preserve">to include the RAN2 defined cause values in CT1 specifications and </w:t>
      </w:r>
      <w:r w:rsidR="001B1D08">
        <w:rPr>
          <w:rFonts w:ascii="Arial" w:hAnsi="Arial" w:cs="Arial"/>
        </w:rPr>
        <w:t>to answer Q1 and Q2</w:t>
      </w:r>
      <w:r w:rsidR="00C95858">
        <w:rPr>
          <w:rFonts w:ascii="Arial" w:hAnsi="Arial" w:cs="Arial"/>
        </w:rPr>
        <w:t xml:space="preserve">. </w:t>
      </w:r>
    </w:p>
    <w:p w14:paraId="7427F8A5" w14:textId="77777777" w:rsidR="006D3A3D" w:rsidRPr="006B27BE" w:rsidRDefault="006D3A3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3C7AD5F7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D35646">
        <w:rPr>
          <w:rFonts w:ascii="Arial" w:hAnsi="Arial" w:cs="Arial"/>
          <w:b/>
        </w:rPr>
        <w:t xml:space="preserve"> Date of Next TSG 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D35646">
        <w:rPr>
          <w:rFonts w:ascii="Arial" w:hAnsi="Arial" w:cs="Arial"/>
          <w:b/>
          <w:lang w:eastAsia="zh-CN"/>
        </w:rPr>
        <w:t xml:space="preserve"> WG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F6F40AB" w14:textId="77777777" w:rsidR="00AB3ED3" w:rsidRDefault="00AB3ED3" w:rsidP="00AB3ED3">
      <w:pPr>
        <w:tabs>
          <w:tab w:val="left" w:pos="3544"/>
        </w:tabs>
        <w:spacing w:after="120"/>
        <w:ind w:left="2268" w:hanging="2268"/>
        <w:jc w:val="both"/>
        <w:rPr>
          <w:rStyle w:val="st"/>
          <w:rFonts w:ascii="Arial" w:hAnsi="Arial" w:cs="Arial"/>
        </w:rPr>
      </w:pPr>
      <w:r>
        <w:rPr>
          <w:rStyle w:val="st"/>
          <w:rFonts w:ascii="Arial" w:hAnsi="Arial" w:cs="Arial"/>
        </w:rPr>
        <w:t>TSG-RAN WG2#103bis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8-12 Oct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Chengdu, China</w:t>
      </w:r>
    </w:p>
    <w:p w14:paraId="7A10B516" w14:textId="77777777" w:rsidR="00E55A4F" w:rsidRDefault="00E55A4F" w:rsidP="00ED374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</w:rPr>
      </w:pPr>
      <w:r>
        <w:rPr>
          <w:rStyle w:val="st"/>
          <w:rFonts w:ascii="Arial" w:hAnsi="Arial" w:cs="Arial"/>
        </w:rPr>
        <w:t>TSG-RAN WG2#104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12-16 Nov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Spokane, US</w:t>
      </w:r>
    </w:p>
    <w:sectPr w:rsidR="00E55A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9FEF6" w14:textId="77777777" w:rsidR="0069792B" w:rsidRDefault="0069792B" w:rsidP="00A0385F">
      <w:r>
        <w:separator/>
      </w:r>
    </w:p>
  </w:endnote>
  <w:endnote w:type="continuationSeparator" w:id="0">
    <w:p w14:paraId="0327BF96" w14:textId="77777777" w:rsidR="0069792B" w:rsidRDefault="0069792B" w:rsidP="00A0385F">
      <w:r>
        <w:continuationSeparator/>
      </w:r>
    </w:p>
  </w:endnote>
  <w:endnote w:type="continuationNotice" w:id="1">
    <w:p w14:paraId="04B0F6D2" w14:textId="77777777" w:rsidR="0069792B" w:rsidRDefault="00697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ECA96" w14:textId="77777777" w:rsidR="0069792B" w:rsidRDefault="0069792B" w:rsidP="00A0385F">
      <w:r>
        <w:separator/>
      </w:r>
    </w:p>
  </w:footnote>
  <w:footnote w:type="continuationSeparator" w:id="0">
    <w:p w14:paraId="5294A33D" w14:textId="77777777" w:rsidR="0069792B" w:rsidRDefault="0069792B" w:rsidP="00A0385F">
      <w:r>
        <w:continuationSeparator/>
      </w:r>
    </w:p>
  </w:footnote>
  <w:footnote w:type="continuationNotice" w:id="1">
    <w:p w14:paraId="673EC1DB" w14:textId="77777777" w:rsidR="0069792B" w:rsidRDefault="006979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72C1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9E94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7DCFF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EC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405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4643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4E80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CA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169A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1D2677"/>
    <w:multiLevelType w:val="hybridMultilevel"/>
    <w:tmpl w:val="BA6E9E1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D5E35"/>
    <w:multiLevelType w:val="hybridMultilevel"/>
    <w:tmpl w:val="A2A87DB4"/>
    <w:lvl w:ilvl="0" w:tplc="4E826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6EF8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A228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E8B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E59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3E43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A406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C7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74BB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42AD4"/>
    <w:multiLevelType w:val="hybridMultilevel"/>
    <w:tmpl w:val="5CE097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012BD"/>
    <w:multiLevelType w:val="hybridMultilevel"/>
    <w:tmpl w:val="4B62565C"/>
    <w:lvl w:ilvl="0" w:tplc="322E690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230A06"/>
    <w:multiLevelType w:val="hybridMultilevel"/>
    <w:tmpl w:val="E4CAA616"/>
    <w:lvl w:ilvl="0" w:tplc="35E638C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5"/>
  </w:num>
  <w:num w:numId="9">
    <w:abstractNumId w:val="2"/>
  </w:num>
  <w:num w:numId="10">
    <w:abstractNumId w:val="12"/>
  </w:num>
  <w:num w:numId="11">
    <w:abstractNumId w:val="16"/>
  </w:num>
  <w:num w:numId="12">
    <w:abstractNumId w:val="7"/>
  </w:num>
  <w:num w:numId="13">
    <w:abstractNumId w:val="8"/>
  </w:num>
  <w:num w:numId="14">
    <w:abstractNumId w:val="0"/>
  </w:num>
  <w:num w:numId="15">
    <w:abstractNumId w:val="10"/>
  </w:num>
  <w:num w:numId="16">
    <w:abstractNumId w:val="4"/>
  </w:num>
  <w:num w:numId="17">
    <w:abstractNumId w:val="17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149C"/>
    <w:rsid w:val="00012E4D"/>
    <w:rsid w:val="0001450F"/>
    <w:rsid w:val="000157C4"/>
    <w:rsid w:val="000158A3"/>
    <w:rsid w:val="00023912"/>
    <w:rsid w:val="00024644"/>
    <w:rsid w:val="00026054"/>
    <w:rsid w:val="0002755E"/>
    <w:rsid w:val="000370FC"/>
    <w:rsid w:val="00041456"/>
    <w:rsid w:val="00044042"/>
    <w:rsid w:val="00044F08"/>
    <w:rsid w:val="00070E61"/>
    <w:rsid w:val="00081A0C"/>
    <w:rsid w:val="00084430"/>
    <w:rsid w:val="00090A71"/>
    <w:rsid w:val="000958BB"/>
    <w:rsid w:val="00097631"/>
    <w:rsid w:val="000A4E5F"/>
    <w:rsid w:val="000B6129"/>
    <w:rsid w:val="000B7F16"/>
    <w:rsid w:val="000C0292"/>
    <w:rsid w:val="000C231E"/>
    <w:rsid w:val="000C3440"/>
    <w:rsid w:val="000D15DB"/>
    <w:rsid w:val="000D1DDB"/>
    <w:rsid w:val="000D3CF1"/>
    <w:rsid w:val="000D5E2B"/>
    <w:rsid w:val="000E3D52"/>
    <w:rsid w:val="000E7780"/>
    <w:rsid w:val="000F073A"/>
    <w:rsid w:val="000F168B"/>
    <w:rsid w:val="001150B8"/>
    <w:rsid w:val="001171F7"/>
    <w:rsid w:val="00122DF9"/>
    <w:rsid w:val="00130EDD"/>
    <w:rsid w:val="001324A9"/>
    <w:rsid w:val="0013482E"/>
    <w:rsid w:val="00135FAE"/>
    <w:rsid w:val="001464B5"/>
    <w:rsid w:val="00160F76"/>
    <w:rsid w:val="001707F9"/>
    <w:rsid w:val="001877FB"/>
    <w:rsid w:val="001B1D08"/>
    <w:rsid w:val="001C3A1A"/>
    <w:rsid w:val="001D0137"/>
    <w:rsid w:val="001D126E"/>
    <w:rsid w:val="001D2B13"/>
    <w:rsid w:val="001E5693"/>
    <w:rsid w:val="001F4B17"/>
    <w:rsid w:val="00206A86"/>
    <w:rsid w:val="00220EA5"/>
    <w:rsid w:val="00220EEB"/>
    <w:rsid w:val="00223451"/>
    <w:rsid w:val="0022433F"/>
    <w:rsid w:val="00225AFF"/>
    <w:rsid w:val="00230679"/>
    <w:rsid w:val="00233921"/>
    <w:rsid w:val="00234E84"/>
    <w:rsid w:val="0023504B"/>
    <w:rsid w:val="002358AF"/>
    <w:rsid w:val="00237E69"/>
    <w:rsid w:val="00240387"/>
    <w:rsid w:val="00244A55"/>
    <w:rsid w:val="002630FA"/>
    <w:rsid w:val="00286D95"/>
    <w:rsid w:val="0028702B"/>
    <w:rsid w:val="00296769"/>
    <w:rsid w:val="00297D27"/>
    <w:rsid w:val="002A24DD"/>
    <w:rsid w:val="002A4E7B"/>
    <w:rsid w:val="002B0AEA"/>
    <w:rsid w:val="002B1C03"/>
    <w:rsid w:val="002B683E"/>
    <w:rsid w:val="002B6CE3"/>
    <w:rsid w:val="002D5E08"/>
    <w:rsid w:val="002E3EE6"/>
    <w:rsid w:val="002F4281"/>
    <w:rsid w:val="00315BDB"/>
    <w:rsid w:val="00320447"/>
    <w:rsid w:val="00325A53"/>
    <w:rsid w:val="00333664"/>
    <w:rsid w:val="00336E3A"/>
    <w:rsid w:val="003476BD"/>
    <w:rsid w:val="003541FB"/>
    <w:rsid w:val="0036198D"/>
    <w:rsid w:val="00373A3E"/>
    <w:rsid w:val="0037447F"/>
    <w:rsid w:val="00380A5C"/>
    <w:rsid w:val="003833E8"/>
    <w:rsid w:val="00384B2D"/>
    <w:rsid w:val="0039149C"/>
    <w:rsid w:val="003A0724"/>
    <w:rsid w:val="003A4A3B"/>
    <w:rsid w:val="003B100A"/>
    <w:rsid w:val="003B46BE"/>
    <w:rsid w:val="003C394D"/>
    <w:rsid w:val="003D1C20"/>
    <w:rsid w:val="003D6E84"/>
    <w:rsid w:val="003E3948"/>
    <w:rsid w:val="003E63B7"/>
    <w:rsid w:val="003F1A6B"/>
    <w:rsid w:val="003F71E1"/>
    <w:rsid w:val="004134E3"/>
    <w:rsid w:val="00414815"/>
    <w:rsid w:val="00421F26"/>
    <w:rsid w:val="00431B0A"/>
    <w:rsid w:val="004320CC"/>
    <w:rsid w:val="00432583"/>
    <w:rsid w:val="00434660"/>
    <w:rsid w:val="00436E08"/>
    <w:rsid w:val="00443577"/>
    <w:rsid w:val="004517EC"/>
    <w:rsid w:val="00452DA4"/>
    <w:rsid w:val="00460A09"/>
    <w:rsid w:val="0047251C"/>
    <w:rsid w:val="004800BD"/>
    <w:rsid w:val="00483127"/>
    <w:rsid w:val="00486DA6"/>
    <w:rsid w:val="004901FE"/>
    <w:rsid w:val="004A1EFD"/>
    <w:rsid w:val="004A39DA"/>
    <w:rsid w:val="004B106D"/>
    <w:rsid w:val="004B4158"/>
    <w:rsid w:val="004C6819"/>
    <w:rsid w:val="004C7421"/>
    <w:rsid w:val="004D0A17"/>
    <w:rsid w:val="004E197F"/>
    <w:rsid w:val="004E51FB"/>
    <w:rsid w:val="00507CE8"/>
    <w:rsid w:val="005211BD"/>
    <w:rsid w:val="00526585"/>
    <w:rsid w:val="00527284"/>
    <w:rsid w:val="005330D5"/>
    <w:rsid w:val="005336FF"/>
    <w:rsid w:val="00534B6E"/>
    <w:rsid w:val="00534FD8"/>
    <w:rsid w:val="00537236"/>
    <w:rsid w:val="00542F85"/>
    <w:rsid w:val="005464FE"/>
    <w:rsid w:val="005508B0"/>
    <w:rsid w:val="0055125A"/>
    <w:rsid w:val="00572437"/>
    <w:rsid w:val="005748A8"/>
    <w:rsid w:val="005759A1"/>
    <w:rsid w:val="0057669E"/>
    <w:rsid w:val="00577CB7"/>
    <w:rsid w:val="005A033E"/>
    <w:rsid w:val="005B06D7"/>
    <w:rsid w:val="005C1398"/>
    <w:rsid w:val="005C148A"/>
    <w:rsid w:val="005D6CE6"/>
    <w:rsid w:val="005E5B4F"/>
    <w:rsid w:val="005E7270"/>
    <w:rsid w:val="005F4B48"/>
    <w:rsid w:val="00600921"/>
    <w:rsid w:val="00604DC6"/>
    <w:rsid w:val="006116BF"/>
    <w:rsid w:val="0061232C"/>
    <w:rsid w:val="00615E93"/>
    <w:rsid w:val="00617AE6"/>
    <w:rsid w:val="0062058F"/>
    <w:rsid w:val="006224A7"/>
    <w:rsid w:val="006260DA"/>
    <w:rsid w:val="0063262B"/>
    <w:rsid w:val="006329C8"/>
    <w:rsid w:val="00636F21"/>
    <w:rsid w:val="00653985"/>
    <w:rsid w:val="00672193"/>
    <w:rsid w:val="00674B9C"/>
    <w:rsid w:val="006753F5"/>
    <w:rsid w:val="0068333D"/>
    <w:rsid w:val="0068560D"/>
    <w:rsid w:val="00690BC1"/>
    <w:rsid w:val="00692DA9"/>
    <w:rsid w:val="0069792B"/>
    <w:rsid w:val="006A3DEE"/>
    <w:rsid w:val="006B27BE"/>
    <w:rsid w:val="006B3B07"/>
    <w:rsid w:val="006B6429"/>
    <w:rsid w:val="006D3A3D"/>
    <w:rsid w:val="006D7658"/>
    <w:rsid w:val="006E557E"/>
    <w:rsid w:val="006E5679"/>
    <w:rsid w:val="00701607"/>
    <w:rsid w:val="00705A64"/>
    <w:rsid w:val="00710C03"/>
    <w:rsid w:val="00710D7A"/>
    <w:rsid w:val="00712450"/>
    <w:rsid w:val="007143D3"/>
    <w:rsid w:val="00726F96"/>
    <w:rsid w:val="007334B4"/>
    <w:rsid w:val="007338C3"/>
    <w:rsid w:val="00733999"/>
    <w:rsid w:val="00734AC3"/>
    <w:rsid w:val="00741D7E"/>
    <w:rsid w:val="00745C31"/>
    <w:rsid w:val="007461D1"/>
    <w:rsid w:val="007463AC"/>
    <w:rsid w:val="00751CAF"/>
    <w:rsid w:val="007626B0"/>
    <w:rsid w:val="00792418"/>
    <w:rsid w:val="0079362A"/>
    <w:rsid w:val="007A0188"/>
    <w:rsid w:val="007A57BD"/>
    <w:rsid w:val="007B6657"/>
    <w:rsid w:val="007C0DE5"/>
    <w:rsid w:val="007C4FC1"/>
    <w:rsid w:val="007C62E3"/>
    <w:rsid w:val="007D48AF"/>
    <w:rsid w:val="007E11BE"/>
    <w:rsid w:val="007E3ED9"/>
    <w:rsid w:val="007E49A2"/>
    <w:rsid w:val="007F043A"/>
    <w:rsid w:val="007F2D77"/>
    <w:rsid w:val="007F43BB"/>
    <w:rsid w:val="007F570B"/>
    <w:rsid w:val="007F5B4F"/>
    <w:rsid w:val="00820AA6"/>
    <w:rsid w:val="008256E4"/>
    <w:rsid w:val="008261D0"/>
    <w:rsid w:val="00835CFF"/>
    <w:rsid w:val="00840EFF"/>
    <w:rsid w:val="00841E09"/>
    <w:rsid w:val="008465C9"/>
    <w:rsid w:val="00855CF4"/>
    <w:rsid w:val="00866051"/>
    <w:rsid w:val="00866C18"/>
    <w:rsid w:val="00872876"/>
    <w:rsid w:val="00877282"/>
    <w:rsid w:val="00880C8D"/>
    <w:rsid w:val="008852FA"/>
    <w:rsid w:val="008906A3"/>
    <w:rsid w:val="00892CA6"/>
    <w:rsid w:val="00895992"/>
    <w:rsid w:val="008A1083"/>
    <w:rsid w:val="008A7648"/>
    <w:rsid w:val="008C7AB3"/>
    <w:rsid w:val="008D1242"/>
    <w:rsid w:val="008D3D85"/>
    <w:rsid w:val="008D3FA7"/>
    <w:rsid w:val="008E0544"/>
    <w:rsid w:val="008E4498"/>
    <w:rsid w:val="008F0C35"/>
    <w:rsid w:val="00935388"/>
    <w:rsid w:val="00943119"/>
    <w:rsid w:val="009437D9"/>
    <w:rsid w:val="00953382"/>
    <w:rsid w:val="0095456F"/>
    <w:rsid w:val="009605F3"/>
    <w:rsid w:val="00964F42"/>
    <w:rsid w:val="0096544F"/>
    <w:rsid w:val="00972275"/>
    <w:rsid w:val="00983A21"/>
    <w:rsid w:val="0098435F"/>
    <w:rsid w:val="00984B7E"/>
    <w:rsid w:val="00990586"/>
    <w:rsid w:val="009951BC"/>
    <w:rsid w:val="00995912"/>
    <w:rsid w:val="009A0E9F"/>
    <w:rsid w:val="009D0CCB"/>
    <w:rsid w:val="009D2049"/>
    <w:rsid w:val="009D3C94"/>
    <w:rsid w:val="00A028C9"/>
    <w:rsid w:val="00A031A2"/>
    <w:rsid w:val="00A0385F"/>
    <w:rsid w:val="00A050C7"/>
    <w:rsid w:val="00A11191"/>
    <w:rsid w:val="00A20C46"/>
    <w:rsid w:val="00A31166"/>
    <w:rsid w:val="00A33C60"/>
    <w:rsid w:val="00A346A2"/>
    <w:rsid w:val="00A43011"/>
    <w:rsid w:val="00A515D7"/>
    <w:rsid w:val="00A52E68"/>
    <w:rsid w:val="00A57945"/>
    <w:rsid w:val="00A662B4"/>
    <w:rsid w:val="00A70197"/>
    <w:rsid w:val="00A7101B"/>
    <w:rsid w:val="00A74D8D"/>
    <w:rsid w:val="00A862F5"/>
    <w:rsid w:val="00A902C0"/>
    <w:rsid w:val="00A96373"/>
    <w:rsid w:val="00AA38EA"/>
    <w:rsid w:val="00AB21B1"/>
    <w:rsid w:val="00AB25E7"/>
    <w:rsid w:val="00AB2F8B"/>
    <w:rsid w:val="00AB3ED3"/>
    <w:rsid w:val="00AB73F6"/>
    <w:rsid w:val="00AC63B5"/>
    <w:rsid w:val="00AD0525"/>
    <w:rsid w:val="00AD7D4F"/>
    <w:rsid w:val="00AF661F"/>
    <w:rsid w:val="00B11ACC"/>
    <w:rsid w:val="00B1276B"/>
    <w:rsid w:val="00B171BB"/>
    <w:rsid w:val="00B17C24"/>
    <w:rsid w:val="00B32122"/>
    <w:rsid w:val="00B322C8"/>
    <w:rsid w:val="00B3255F"/>
    <w:rsid w:val="00B3340D"/>
    <w:rsid w:val="00B420FD"/>
    <w:rsid w:val="00B52A5E"/>
    <w:rsid w:val="00B61564"/>
    <w:rsid w:val="00B62641"/>
    <w:rsid w:val="00B6375C"/>
    <w:rsid w:val="00B67C24"/>
    <w:rsid w:val="00B72425"/>
    <w:rsid w:val="00B75194"/>
    <w:rsid w:val="00B766A4"/>
    <w:rsid w:val="00B76902"/>
    <w:rsid w:val="00B7769B"/>
    <w:rsid w:val="00B77843"/>
    <w:rsid w:val="00B837F4"/>
    <w:rsid w:val="00B9566C"/>
    <w:rsid w:val="00B95EA9"/>
    <w:rsid w:val="00BA1C80"/>
    <w:rsid w:val="00BB2B44"/>
    <w:rsid w:val="00BB7F2C"/>
    <w:rsid w:val="00BC5191"/>
    <w:rsid w:val="00BD3CB8"/>
    <w:rsid w:val="00BD5370"/>
    <w:rsid w:val="00BF73C3"/>
    <w:rsid w:val="00BF7D42"/>
    <w:rsid w:val="00C120B0"/>
    <w:rsid w:val="00C40BA3"/>
    <w:rsid w:val="00C46BF3"/>
    <w:rsid w:val="00C51444"/>
    <w:rsid w:val="00C617E6"/>
    <w:rsid w:val="00C626AA"/>
    <w:rsid w:val="00C6694D"/>
    <w:rsid w:val="00C74979"/>
    <w:rsid w:val="00C83BC6"/>
    <w:rsid w:val="00C84C50"/>
    <w:rsid w:val="00C86541"/>
    <w:rsid w:val="00C87222"/>
    <w:rsid w:val="00C9219E"/>
    <w:rsid w:val="00C94281"/>
    <w:rsid w:val="00C945AE"/>
    <w:rsid w:val="00C95858"/>
    <w:rsid w:val="00CC1B64"/>
    <w:rsid w:val="00CC479A"/>
    <w:rsid w:val="00CD1BD9"/>
    <w:rsid w:val="00CE25C5"/>
    <w:rsid w:val="00CE664F"/>
    <w:rsid w:val="00CF2291"/>
    <w:rsid w:val="00CF5425"/>
    <w:rsid w:val="00CF64BB"/>
    <w:rsid w:val="00D000B4"/>
    <w:rsid w:val="00D06397"/>
    <w:rsid w:val="00D07998"/>
    <w:rsid w:val="00D1084E"/>
    <w:rsid w:val="00D11952"/>
    <w:rsid w:val="00D13EB9"/>
    <w:rsid w:val="00D164C9"/>
    <w:rsid w:val="00D22BA5"/>
    <w:rsid w:val="00D33394"/>
    <w:rsid w:val="00D34254"/>
    <w:rsid w:val="00D3476B"/>
    <w:rsid w:val="00D35646"/>
    <w:rsid w:val="00D41DD6"/>
    <w:rsid w:val="00D57C17"/>
    <w:rsid w:val="00D606E9"/>
    <w:rsid w:val="00D67D55"/>
    <w:rsid w:val="00D83815"/>
    <w:rsid w:val="00D84D7D"/>
    <w:rsid w:val="00D8500B"/>
    <w:rsid w:val="00D926E4"/>
    <w:rsid w:val="00DA6E56"/>
    <w:rsid w:val="00DB49F7"/>
    <w:rsid w:val="00DC4B6F"/>
    <w:rsid w:val="00DF3E8A"/>
    <w:rsid w:val="00DF65E1"/>
    <w:rsid w:val="00E04913"/>
    <w:rsid w:val="00E04E98"/>
    <w:rsid w:val="00E14BEC"/>
    <w:rsid w:val="00E15B23"/>
    <w:rsid w:val="00E30A23"/>
    <w:rsid w:val="00E33608"/>
    <w:rsid w:val="00E344BA"/>
    <w:rsid w:val="00E34DA7"/>
    <w:rsid w:val="00E44083"/>
    <w:rsid w:val="00E440DD"/>
    <w:rsid w:val="00E44CBF"/>
    <w:rsid w:val="00E4573F"/>
    <w:rsid w:val="00E4740F"/>
    <w:rsid w:val="00E51BA7"/>
    <w:rsid w:val="00E53589"/>
    <w:rsid w:val="00E53932"/>
    <w:rsid w:val="00E55A4F"/>
    <w:rsid w:val="00E602D3"/>
    <w:rsid w:val="00E61827"/>
    <w:rsid w:val="00E67E2D"/>
    <w:rsid w:val="00E71421"/>
    <w:rsid w:val="00E7722B"/>
    <w:rsid w:val="00E7744D"/>
    <w:rsid w:val="00E85C75"/>
    <w:rsid w:val="00E91E9D"/>
    <w:rsid w:val="00EA0D9F"/>
    <w:rsid w:val="00EB1670"/>
    <w:rsid w:val="00EB1AC7"/>
    <w:rsid w:val="00EB5B26"/>
    <w:rsid w:val="00EC202E"/>
    <w:rsid w:val="00EC686B"/>
    <w:rsid w:val="00ED024F"/>
    <w:rsid w:val="00ED333A"/>
    <w:rsid w:val="00ED374C"/>
    <w:rsid w:val="00EF466B"/>
    <w:rsid w:val="00EF7831"/>
    <w:rsid w:val="00F0008B"/>
    <w:rsid w:val="00F059F9"/>
    <w:rsid w:val="00F10748"/>
    <w:rsid w:val="00F13291"/>
    <w:rsid w:val="00F13E82"/>
    <w:rsid w:val="00F201E9"/>
    <w:rsid w:val="00F21263"/>
    <w:rsid w:val="00F23FA2"/>
    <w:rsid w:val="00F2757D"/>
    <w:rsid w:val="00F35B33"/>
    <w:rsid w:val="00F43267"/>
    <w:rsid w:val="00F5008C"/>
    <w:rsid w:val="00F50C44"/>
    <w:rsid w:val="00F516CD"/>
    <w:rsid w:val="00F57ECC"/>
    <w:rsid w:val="00F62A25"/>
    <w:rsid w:val="00F6546F"/>
    <w:rsid w:val="00F70407"/>
    <w:rsid w:val="00F860CD"/>
    <w:rsid w:val="00F94A87"/>
    <w:rsid w:val="00F97BC7"/>
    <w:rsid w:val="00FA23BD"/>
    <w:rsid w:val="00FA5334"/>
    <w:rsid w:val="00FB5EC6"/>
    <w:rsid w:val="00FC29E1"/>
    <w:rsid w:val="00FE1478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1DCD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st">
    <w:name w:val="st"/>
    <w:rsid w:val="00F059F9"/>
  </w:style>
  <w:style w:type="paragraph" w:customStyle="1" w:styleId="PL">
    <w:name w:val="PL"/>
    <w:link w:val="PLChar"/>
    <w:qFormat/>
    <w:rsid w:val="00486D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86DA6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2">
    <w:name w:val="B2"/>
    <w:basedOn w:val="List2"/>
    <w:link w:val="B2Char"/>
    <w:qFormat/>
    <w:rsid w:val="0098435F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98435F"/>
    <w:pPr>
      <w:spacing w:after="180"/>
      <w:ind w:left="1135" w:hanging="284"/>
      <w:contextualSpacing w:val="0"/>
    </w:pPr>
  </w:style>
  <w:style w:type="character" w:customStyle="1" w:styleId="B2Char">
    <w:name w:val="B2 Char"/>
    <w:link w:val="B2"/>
    <w:qFormat/>
    <w:rsid w:val="0098435F"/>
    <w:rPr>
      <w:lang w:val="en-GB"/>
    </w:rPr>
  </w:style>
  <w:style w:type="character" w:customStyle="1" w:styleId="B3Char2">
    <w:name w:val="B3 Char2"/>
    <w:link w:val="B3"/>
    <w:qFormat/>
    <w:rsid w:val="0098435F"/>
    <w:rPr>
      <w:lang w:val="en-GB"/>
    </w:rPr>
  </w:style>
  <w:style w:type="paragraph" w:styleId="List2">
    <w:name w:val="List 2"/>
    <w:basedOn w:val="Normal"/>
    <w:uiPriority w:val="99"/>
    <w:semiHidden/>
    <w:unhideWhenUsed/>
    <w:rsid w:val="0098435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8435F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4F740B-086B-4BCB-BD17-2E2FE0B7B0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92978E5-94A7-48E2-AC7F-0AC9F2C77A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B87DE1-6347-4314-BDC1-868FD57AC1A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FAC65B-E588-4351-9C78-26F4A8ABB7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4E9149-8EF9-494A-91D1-B2780DE91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89C212-A9AE-4D5D-A913-97BB8DEC4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2585</Characters>
  <Application>Microsoft Office Word</Application>
  <DocSecurity>0</DocSecurity>
  <Lines>55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2018-08-24T07:42:00Z</dcterms:created>
  <dcterms:modified xsi:type="dcterms:W3CDTF">2018-08-24T12:41:00Z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</Properties>
</file>