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055E7060"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5BCE5"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60530">
        <w:rPr>
          <w:color w:val="auto"/>
          <w:sz w:val="24"/>
          <w:lang w:eastAsia="en-GB"/>
        </w:rPr>
        <w:t>3GPP TSG-RAN WG2 NR meeting #101</w:t>
      </w:r>
      <w:r w:rsidR="00D20E67">
        <w:rPr>
          <w:color w:val="auto"/>
          <w:sz w:val="24"/>
          <w:lang w:eastAsia="en-GB"/>
        </w:rPr>
        <w:t>bis</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80</w:t>
      </w:r>
      <w:r w:rsidR="0024233F">
        <w:rPr>
          <w:i/>
          <w:color w:val="auto"/>
          <w:sz w:val="24"/>
          <w:lang w:eastAsia="zh-CN"/>
        </w:rPr>
        <w:t>5686</w:t>
      </w:r>
    </w:p>
    <w:p w14:paraId="2AE6D983" w14:textId="2A90D85B" w:rsidR="007E1DEE" w:rsidRPr="00C036E6" w:rsidRDefault="00D20E67" w:rsidP="007E1DEE">
      <w:pPr>
        <w:pStyle w:val="Header"/>
        <w:tabs>
          <w:tab w:val="left" w:pos="6521"/>
        </w:tabs>
        <w:jc w:val="both"/>
        <w:rPr>
          <w:color w:val="auto"/>
          <w:sz w:val="24"/>
          <w:lang w:eastAsia="zh-CN"/>
        </w:rPr>
      </w:pPr>
      <w:r>
        <w:rPr>
          <w:color w:val="auto"/>
          <w:sz w:val="24"/>
          <w:lang w:eastAsia="zh-CN"/>
        </w:rPr>
        <w:t>Sanya</w:t>
      </w:r>
      <w:r w:rsidR="007E1DEE" w:rsidRPr="00943E97">
        <w:rPr>
          <w:color w:val="auto"/>
          <w:sz w:val="24"/>
        </w:rPr>
        <w:t xml:space="preserve">, </w:t>
      </w:r>
      <w:r>
        <w:rPr>
          <w:color w:val="auto"/>
          <w:sz w:val="24"/>
        </w:rPr>
        <w:t>China</w:t>
      </w:r>
      <w:r w:rsidR="007E1DEE" w:rsidRPr="00943E97">
        <w:rPr>
          <w:color w:val="auto"/>
          <w:sz w:val="24"/>
        </w:rPr>
        <w:t>,</w:t>
      </w:r>
      <w:r>
        <w:rPr>
          <w:color w:val="auto"/>
          <w:sz w:val="24"/>
        </w:rPr>
        <w:t xml:space="preserve"> 16 April</w:t>
      </w:r>
      <w:r w:rsidR="00B60530">
        <w:rPr>
          <w:color w:val="auto"/>
          <w:sz w:val="24"/>
        </w:rPr>
        <w:t xml:space="preserve"> – 2</w:t>
      </w:r>
      <w:r>
        <w:rPr>
          <w:color w:val="auto"/>
          <w:sz w:val="24"/>
        </w:rPr>
        <w:t>0 April</w:t>
      </w:r>
      <w:r w:rsidR="00E71E28">
        <w:rPr>
          <w:rFonts w:hint="eastAsia"/>
          <w:color w:val="auto"/>
          <w:sz w:val="24"/>
        </w:rPr>
        <w:t>, 201</w:t>
      </w:r>
      <w:r w:rsidR="00B60530">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585E0F6A"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E74753">
        <w:rPr>
          <w:rFonts w:ascii="Arial" w:hAnsi="Arial"/>
          <w:b/>
          <w:sz w:val="24"/>
          <w:lang w:val="en-US" w:eastAsia="zh-CN"/>
        </w:rPr>
        <w:t>10.4.</w:t>
      </w:r>
      <w:r w:rsidR="003D198B">
        <w:rPr>
          <w:rFonts w:ascii="Arial" w:hAnsi="Arial"/>
          <w:b/>
          <w:sz w:val="24"/>
          <w:lang w:val="en-US" w:eastAsia="zh-CN"/>
        </w:rPr>
        <w:t>1</w:t>
      </w:r>
      <w:r w:rsidR="00E74753">
        <w:rPr>
          <w:rFonts w:ascii="Arial" w:hAnsi="Arial"/>
          <w:b/>
          <w:sz w:val="24"/>
          <w:lang w:val="en-US" w:eastAsia="zh-CN"/>
        </w:rPr>
        <w:t>.</w:t>
      </w:r>
      <w:r w:rsidR="003D198B">
        <w:rPr>
          <w:rFonts w:ascii="Arial" w:hAnsi="Arial"/>
          <w:b/>
          <w:sz w:val="24"/>
          <w:lang w:val="en-US" w:eastAsia="zh-CN"/>
        </w:rPr>
        <w:t>6.</w:t>
      </w:r>
      <w:r w:rsidR="00F10E98">
        <w:rPr>
          <w:rFonts w:ascii="Arial" w:hAnsi="Arial"/>
          <w:b/>
          <w:sz w:val="24"/>
          <w:lang w:val="en-US" w:eastAsia="zh-CN"/>
        </w:rPr>
        <w:t>7</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1CE3B199"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F10E98">
        <w:rPr>
          <w:rFonts w:ascii="Arial" w:hAnsi="Arial"/>
          <w:b/>
          <w:sz w:val="24"/>
          <w:lang w:val="en-US"/>
        </w:rPr>
        <w:t>Details on dedicated signaling for SI</w:t>
      </w:r>
      <w:r w:rsidR="00797D46">
        <w:rPr>
          <w:rFonts w:ascii="Arial" w:hAnsi="Arial"/>
          <w:b/>
          <w:sz w:val="24"/>
          <w:lang w:val="en-US"/>
        </w:rPr>
        <w:t xml:space="preserve"> reception</w:t>
      </w:r>
      <w:r w:rsidR="00F10E98">
        <w:rPr>
          <w:rFonts w:ascii="Arial" w:hAnsi="Arial"/>
          <w:b/>
          <w:sz w:val="24"/>
          <w:lang w:val="en-US"/>
        </w:rPr>
        <w:t xml:space="preserve"> in Connected Mode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8E333A2" w14:textId="747E7A61" w:rsidR="00D20E67" w:rsidRDefault="00D20E67" w:rsidP="00F10E98">
      <w:r>
        <w:t xml:space="preserve">In RAN2#101, </w:t>
      </w:r>
      <w:r w:rsidR="005F1B8A">
        <w:t>RAN2 agreed</w:t>
      </w:r>
      <w:r>
        <w:t xml:space="preserve"> that </w:t>
      </w:r>
      <w:r w:rsidR="00F10E98">
        <w:t>it is possible for the SIB of the PCell to be send via dedicated signalling as follow:</w:t>
      </w:r>
    </w:p>
    <w:p w14:paraId="763F44D7" w14:textId="77777777" w:rsidR="00F10E98" w:rsidRDefault="00F10E98" w:rsidP="00F10E98">
      <w:pPr>
        <w:pStyle w:val="Doc-text2"/>
        <w:pBdr>
          <w:top w:val="single" w:sz="4" w:space="1" w:color="auto"/>
          <w:left w:val="single" w:sz="4" w:space="4" w:color="auto"/>
          <w:bottom w:val="single" w:sz="4" w:space="1" w:color="auto"/>
          <w:right w:val="single" w:sz="4" w:space="4" w:color="auto"/>
        </w:pBdr>
      </w:pPr>
      <w:r>
        <w:t>Agreements</w:t>
      </w:r>
    </w:p>
    <w:p w14:paraId="7440E1E4" w14:textId="77777777" w:rsidR="00F10E98" w:rsidRDefault="00F10E98" w:rsidP="00F10E98">
      <w:pPr>
        <w:pStyle w:val="Doc-text2"/>
        <w:pBdr>
          <w:top w:val="single" w:sz="4" w:space="1" w:color="auto"/>
          <w:left w:val="single" w:sz="4" w:space="4" w:color="auto"/>
          <w:bottom w:val="single" w:sz="4" w:space="1" w:color="auto"/>
          <w:right w:val="single" w:sz="4" w:space="4" w:color="auto"/>
        </w:pBdr>
      </w:pPr>
      <w:r>
        <w:t>1:</w:t>
      </w:r>
      <w:r>
        <w:tab/>
        <w:t>M</w:t>
      </w:r>
      <w:r w:rsidRPr="00057113">
        <w:t xml:space="preserve">onitoring of paging by the UE </w:t>
      </w:r>
      <w:r>
        <w:t xml:space="preserve">and SI reception by the UE </w:t>
      </w:r>
      <w:r w:rsidRPr="00057113">
        <w:t xml:space="preserve">is only </w:t>
      </w:r>
      <w:r>
        <w:t>for</w:t>
      </w:r>
      <w:r w:rsidRPr="00057113">
        <w:t xml:space="preserve"> the NR PCell while the UE is in connected mode.</w:t>
      </w:r>
    </w:p>
    <w:p w14:paraId="7826D658" w14:textId="77777777" w:rsidR="00F10E98" w:rsidRDefault="00F10E98" w:rsidP="00F10E98">
      <w:pPr>
        <w:pStyle w:val="Doc-text2"/>
        <w:pBdr>
          <w:top w:val="single" w:sz="4" w:space="1" w:color="auto"/>
          <w:left w:val="single" w:sz="4" w:space="4" w:color="auto"/>
          <w:bottom w:val="single" w:sz="4" w:space="1" w:color="auto"/>
          <w:right w:val="single" w:sz="4" w:space="4" w:color="auto"/>
        </w:pBdr>
      </w:pPr>
      <w:r>
        <w:t>2</w:t>
      </w:r>
      <w:r>
        <w:tab/>
        <w:t xml:space="preserve">Provision of </w:t>
      </w:r>
      <w:r w:rsidRPr="00E76A70">
        <w:t>SI required for the connected mode UE</w:t>
      </w:r>
      <w:r>
        <w:t>s by dedicated signalling is an option for the network</w:t>
      </w:r>
    </w:p>
    <w:p w14:paraId="04F9EB2E" w14:textId="77777777" w:rsidR="00F10E98" w:rsidRDefault="00F10E98" w:rsidP="00F10E98">
      <w:pPr>
        <w:pStyle w:val="Doc-text2"/>
        <w:pBdr>
          <w:top w:val="single" w:sz="4" w:space="1" w:color="auto"/>
          <w:left w:val="single" w:sz="4" w:space="4" w:color="auto"/>
          <w:bottom w:val="single" w:sz="4" w:space="1" w:color="auto"/>
          <w:right w:val="single" w:sz="4" w:space="4" w:color="auto"/>
        </w:pBdr>
      </w:pPr>
      <w:r>
        <w:t>3</w:t>
      </w:r>
      <w:r>
        <w:tab/>
        <w:t xml:space="preserve">UE acquires </w:t>
      </w:r>
      <w:r w:rsidRPr="005F3D38">
        <w:t xml:space="preserve">SI </w:t>
      </w:r>
      <w:r>
        <w:t>broadcast required for the connected mode UE from within t</w:t>
      </w:r>
      <w:r w:rsidRPr="005F3D38">
        <w:t>he UE</w:t>
      </w:r>
      <w:r>
        <w:t>'</w:t>
      </w:r>
      <w:r w:rsidRPr="005F3D38">
        <w:t>s active BWP</w:t>
      </w:r>
      <w:r>
        <w:t xml:space="preserve">, if it is provided. Paging is also provided in UE's active BWP as previously agreed). If it is not provided in the UE's active BWP then the UE does not acquire SI broadcast from within that BWP. (i.e. The UE does not switch active BWP autonomously for reception of SI broadcast) </w:t>
      </w:r>
    </w:p>
    <w:p w14:paraId="0F408FF1" w14:textId="77777777" w:rsidR="00D20E67" w:rsidRDefault="00D20E67" w:rsidP="005F1B8A"/>
    <w:p w14:paraId="07BF0354" w14:textId="72D94550" w:rsidR="005F1B8A" w:rsidRDefault="00F10E98" w:rsidP="005F1B8A">
      <w:r>
        <w:t>In this contribution, we look at how the SIBs can be sent in dedicated signalling.</w:t>
      </w:r>
    </w:p>
    <w:p w14:paraId="2AE6D98D" w14:textId="77777777" w:rsidR="003E1A61" w:rsidRDefault="003E1A61" w:rsidP="00F13226">
      <w:pPr>
        <w:pStyle w:val="Heading1"/>
      </w:pPr>
      <w:r>
        <w:t>Discussion</w:t>
      </w:r>
    </w:p>
    <w:p w14:paraId="7B46C4E5" w14:textId="3A46E636" w:rsidR="00D814ED" w:rsidRDefault="000774F0" w:rsidP="005540AC">
      <w:r>
        <w:t>In LTE, SIB is provided to the Connected Mode UE in the following scenarios:</w:t>
      </w:r>
    </w:p>
    <w:p w14:paraId="4CFA7604" w14:textId="4050C8AA" w:rsidR="000774F0" w:rsidRDefault="000774F0" w:rsidP="000774F0">
      <w:pPr>
        <w:pStyle w:val="ListParagraph"/>
        <w:numPr>
          <w:ilvl w:val="0"/>
          <w:numId w:val="42"/>
        </w:numPr>
      </w:pPr>
      <w:r>
        <w:t>Handover where the essential IEs (e.g. radioResourceConfigCommon etc.) in the SIB1 and SIB2 are provided in the mobilityControlInfo via the handover command</w:t>
      </w:r>
    </w:p>
    <w:p w14:paraId="216B2494" w14:textId="70DD4BD2" w:rsidR="000774F0" w:rsidRDefault="000774F0" w:rsidP="000774F0">
      <w:pPr>
        <w:pStyle w:val="ListParagraph"/>
        <w:numPr>
          <w:ilvl w:val="0"/>
          <w:numId w:val="42"/>
        </w:numPr>
      </w:pPr>
      <w:r>
        <w:t>In eMTC, as UE does not read SIBs in coverag</w:t>
      </w:r>
      <w:r w:rsidR="002E1116">
        <w:t>e enhancement, the SIB1</w:t>
      </w:r>
      <w:r>
        <w:t xml:space="preserve"> is provided </w:t>
      </w:r>
      <w:r w:rsidR="002E1116">
        <w:t xml:space="preserve">via </w:t>
      </w:r>
      <w:r>
        <w:t>dedicated signalling to the UE</w:t>
      </w:r>
    </w:p>
    <w:p w14:paraId="5FBAC68F" w14:textId="74B2A1C2" w:rsidR="000774F0" w:rsidRDefault="000774F0" w:rsidP="005540AC">
      <w:pPr>
        <w:pStyle w:val="ListParagraph"/>
        <w:numPr>
          <w:ilvl w:val="0"/>
          <w:numId w:val="42"/>
        </w:numPr>
      </w:pPr>
      <w:r>
        <w:t xml:space="preserve">In eICIC, UE may not be able to read the SIB1 and </w:t>
      </w:r>
      <w:r w:rsidR="002E1116">
        <w:t>SIB</w:t>
      </w:r>
      <w:r>
        <w:t xml:space="preserve">2 in the coverage extension, the SIB1 and SIB2 is provided via dedicated signalling to the UE </w:t>
      </w:r>
    </w:p>
    <w:p w14:paraId="61D11CDE" w14:textId="3B1F140E" w:rsidR="00696C5E" w:rsidRDefault="002F0CA0" w:rsidP="002F0CA0">
      <w:r>
        <w:t xml:space="preserve">In NR, UE can only acquire the SI broadcast if it is provided in the active BWP.  If it is not provided (i.e. SI-RNTI and P-RNTI CSS is not configured for the active BWP), the network </w:t>
      </w:r>
      <w:r w:rsidR="00696C5E">
        <w:t xml:space="preserve">should be able to </w:t>
      </w:r>
      <w:r>
        <w:t xml:space="preserve"> p</w:t>
      </w:r>
      <w:r w:rsidR="009E1EF4">
        <w:t>rovide the SIBs required in Connected mode</w:t>
      </w:r>
      <w:r>
        <w:t xml:space="preserve"> via dedicated signalling</w:t>
      </w:r>
      <w:r w:rsidR="0061385B">
        <w:t xml:space="preserve"> if it chooses to do so</w:t>
      </w:r>
      <w:r>
        <w:t>.</w:t>
      </w:r>
    </w:p>
    <w:p w14:paraId="003534F2" w14:textId="4B592312" w:rsidR="002F0CA0" w:rsidRDefault="002F0CA0" w:rsidP="002F0CA0">
      <w:bookmarkStart w:id="2" w:name="_GoBack"/>
      <w:bookmarkEnd w:id="2"/>
      <w:r>
        <w:t>In LTE, the SIB1 and</w:t>
      </w:r>
      <w:r w:rsidR="002E1116">
        <w:t>/or</w:t>
      </w:r>
      <w:r>
        <w:t xml:space="preserve"> SIB2 are provided in RRC Con</w:t>
      </w:r>
      <w:r w:rsidR="007225E0">
        <w:t>nection Reconfiguration message. The reason is that they are needed as part of the reconfiguration</w:t>
      </w:r>
      <w:r w:rsidR="009E1EF4">
        <w:t>.</w:t>
      </w:r>
      <w:r w:rsidR="00521B46">
        <w:t xml:space="preserve"> For example, in the handover case, the essen</w:t>
      </w:r>
      <w:r w:rsidR="002E1116">
        <w:t>tial IEs in the SIB1 and SIB2 are</w:t>
      </w:r>
      <w:r w:rsidR="00521B46">
        <w:t xml:space="preserve"> needed to establish a connection in the target cell. A</w:t>
      </w:r>
      <w:r w:rsidR="002E1116">
        <w:t>nother example is eMTC where SIB1 and SIB2 are</w:t>
      </w:r>
      <w:r w:rsidR="00521B46">
        <w:t xml:space="preserve"> needed when a UE reconfigures from normal coverage to enhanced coverage (Mode A or Mode B) so that the radioResourceConfigCommon</w:t>
      </w:r>
      <w:r w:rsidR="002E1116">
        <w:t xml:space="preserve"> of the PCell which is only signalled in the SIB2</w:t>
      </w:r>
      <w:r w:rsidR="00521B46">
        <w:t xml:space="preserve"> is configured to the UE without the UE having to acquire SIB2</w:t>
      </w:r>
      <w:r w:rsidR="002E1116">
        <w:t xml:space="preserve"> after the reconfiguration</w:t>
      </w:r>
      <w:r w:rsidR="00521B46">
        <w:t>.</w:t>
      </w:r>
    </w:p>
    <w:p w14:paraId="040A3BD8" w14:textId="7CC40FA8" w:rsidR="00876A89" w:rsidRDefault="00521B46" w:rsidP="002F0CA0">
      <w:r>
        <w:lastRenderedPageBreak/>
        <w:t>In NR, the same can be said for the configuration in SIB1, which contains the servingCellConfigCommon, it is foreseen that i</w:t>
      </w:r>
      <w:r w:rsidR="002E1116">
        <w:t>t will</w:t>
      </w:r>
      <w:r>
        <w:t xml:space="preserve"> also </w:t>
      </w:r>
      <w:r w:rsidR="002E1116">
        <w:t xml:space="preserve">be </w:t>
      </w:r>
      <w:r>
        <w:t>needed as part of a re</w:t>
      </w:r>
      <w:r w:rsidR="00C9707D">
        <w:t xml:space="preserve">configuration. Other than SIB1, for NR, the gNB may also need to provide </w:t>
      </w:r>
      <w:r w:rsidR="00071FFB">
        <w:t>ETWS and CMAS</w:t>
      </w:r>
      <w:r w:rsidR="001B54D4">
        <w:t xml:space="preserve"> SIB</w:t>
      </w:r>
      <w:r w:rsidR="00071FFB">
        <w:t>s</w:t>
      </w:r>
      <w:r w:rsidR="00C9707D">
        <w:t xml:space="preserve"> in dedicated signalling</w:t>
      </w:r>
      <w:r w:rsidR="00EE1AC7">
        <w:t xml:space="preserve"> since the </w:t>
      </w:r>
      <w:r w:rsidR="00B5385C">
        <w:t>UE may not be able to receive them</w:t>
      </w:r>
      <w:r w:rsidR="00EE1AC7">
        <w:t xml:space="preserve"> otherwise.</w:t>
      </w:r>
      <w:r w:rsidR="006C3324">
        <w:t xml:space="preserve"> </w:t>
      </w:r>
      <w:r w:rsidR="0076667A">
        <w:t>This can also be sent in the reconfiguration message</w:t>
      </w:r>
      <w:r w:rsidR="00071FFB">
        <w:t xml:space="preserve"> like SIB1</w:t>
      </w:r>
      <w:r w:rsidR="0076667A">
        <w:t xml:space="preserve">. Another </w:t>
      </w:r>
      <w:r w:rsidR="006C3324">
        <w:t>option is to send this in a new dedicated RRC message</w:t>
      </w:r>
      <w:r w:rsidR="00876A89">
        <w:t>. One advantage of this is that this can be used by the on-demand SIBs (e.g. service based SIBs such MBMS, D2D, V2X SIBs) when they are supported in future release. However the r</w:t>
      </w:r>
      <w:r w:rsidR="00B5385C">
        <w:t>econfiguration message can also</w:t>
      </w:r>
      <w:r w:rsidR="00876A89">
        <w:t xml:space="preserve"> be used for this purpose and if the signalling overhead</w:t>
      </w:r>
      <w:r w:rsidR="00B95BE1">
        <w:t xml:space="preserve"> </w:t>
      </w:r>
      <w:r w:rsidR="00547C01">
        <w:t xml:space="preserve">due to </w:t>
      </w:r>
      <w:r w:rsidR="00071FFB">
        <w:t xml:space="preserve">optional IEs and </w:t>
      </w:r>
      <w:r w:rsidR="00547C01">
        <w:t xml:space="preserve">the reconfiguration-complete message from the UEs </w:t>
      </w:r>
      <w:r w:rsidR="00B95BE1">
        <w:t>is a concern, the sequence of SIB</w:t>
      </w:r>
      <w:r w:rsidR="001B54D4">
        <w:t>s</w:t>
      </w:r>
      <w:r w:rsidR="00876A89">
        <w:t xml:space="preserve"> can be sen</w:t>
      </w:r>
      <w:r w:rsidR="00547C01">
        <w:t>t</w:t>
      </w:r>
      <w:r w:rsidR="00876A89">
        <w:t xml:space="preserve"> on the </w:t>
      </w:r>
      <w:r w:rsidR="00071FFB">
        <w:t>top</w:t>
      </w:r>
      <w:r w:rsidR="00547C01">
        <w:t xml:space="preserve"> </w:t>
      </w:r>
      <w:r w:rsidR="00876A89">
        <w:t xml:space="preserve">level </w:t>
      </w:r>
      <w:r w:rsidR="00071FFB">
        <w:t>of</w:t>
      </w:r>
      <w:r w:rsidR="00547C01">
        <w:t xml:space="preserve"> </w:t>
      </w:r>
      <w:r w:rsidR="00876A89">
        <w:t>NR RRCReconfiguration message</w:t>
      </w:r>
      <w:r w:rsidR="00547C01">
        <w:t xml:space="preserve"> with the assumption that the UE response message is not expected</w:t>
      </w:r>
      <w:r w:rsidR="00876A89">
        <w:t>.</w:t>
      </w:r>
      <w:r w:rsidR="001B54D4">
        <w:t xml:space="preserve"> The definition of the SIB sent in the connected mode is the same as the idle mode.</w:t>
      </w:r>
    </w:p>
    <w:p w14:paraId="41C379E5" w14:textId="344C5292" w:rsidR="00876A89" w:rsidRDefault="00876A89" w:rsidP="002F0CA0">
      <w:r w:rsidRPr="00876A89">
        <w:rPr>
          <w:b/>
        </w:rPr>
        <w:t>Proposal#1:</w:t>
      </w:r>
      <w:r>
        <w:t xml:space="preserve"> NR RRCReconfiguration message is used to include the SIBs </w:t>
      </w:r>
      <w:r w:rsidR="00C561AA">
        <w:t>to be used by RRC Connected UE</w:t>
      </w:r>
      <w:r w:rsidR="00B95BE1">
        <w:t xml:space="preserve"> (including SIB1)</w:t>
      </w:r>
      <w:r w:rsidR="00C561AA">
        <w:t xml:space="preserve"> </w:t>
      </w:r>
      <w:r>
        <w:t xml:space="preserve">and the </w:t>
      </w:r>
      <w:r w:rsidR="00B95BE1">
        <w:t xml:space="preserve">sequence of </w:t>
      </w:r>
      <w:r>
        <w:t>SIBs can be placed at the top level (i.e. one level down from RRCReconfiguration-IEs).</w:t>
      </w:r>
    </w:p>
    <w:p w14:paraId="1762589D" w14:textId="3213ECB9" w:rsidR="001B54D4" w:rsidRDefault="001B54D4" w:rsidP="002F0CA0">
      <w:r w:rsidRPr="001B54D4">
        <w:rPr>
          <w:b/>
        </w:rPr>
        <w:t>Proposal#2:</w:t>
      </w:r>
      <w:r>
        <w:t xml:space="preserve"> The definition of the SIB sent in the connected mode via NR RRCReconfiguration message is the same as the idle mode.</w:t>
      </w:r>
    </w:p>
    <w:p w14:paraId="13EB0802" w14:textId="067FE82C" w:rsidR="00C561AA" w:rsidRDefault="00E95327" w:rsidP="002F0CA0">
      <w:r>
        <w:t xml:space="preserve">For CMAS </w:t>
      </w:r>
      <w:r w:rsidR="00B95BE1">
        <w:t>and ETW</w:t>
      </w:r>
      <w:r>
        <w:t>S SIBs, the warning message may be segmented to fit int</w:t>
      </w:r>
      <w:r w:rsidR="00B95BE1">
        <w:t xml:space="preserve">o the SIB. For </w:t>
      </w:r>
      <w:r w:rsidR="005855C7">
        <w:t xml:space="preserve">an </w:t>
      </w:r>
      <w:r w:rsidR="00B95BE1">
        <w:t>idle</w:t>
      </w:r>
      <w:r w:rsidR="005855C7">
        <w:t>/inactive</w:t>
      </w:r>
      <w:r w:rsidR="00B95BE1">
        <w:t xml:space="preserve"> mode UE receiving </w:t>
      </w:r>
      <w:r w:rsidR="005855C7">
        <w:t>via broadcast</w:t>
      </w:r>
      <w:r w:rsidR="00B95BE1">
        <w:t>, if the CMAS or</w:t>
      </w:r>
      <w:r>
        <w:t xml:space="preserve"> </w:t>
      </w:r>
      <w:r w:rsidR="00B95BE1">
        <w:t xml:space="preserve">ETWS SIB is too large, it may be segmented.  In RRC Connected, it is not needed to segment the CMAS or ETWS warning message. The CMAS/ETWS warning message can be sent as a complete </w:t>
      </w:r>
      <w:r w:rsidR="002E1116">
        <w:t xml:space="preserve">warning </w:t>
      </w:r>
      <w:r w:rsidR="00B95BE1">
        <w:t>message</w:t>
      </w:r>
      <w:r w:rsidR="002E1116">
        <w:t xml:space="preserve"> (i.e. the complete warning message is sent in one ETWS/CMAS SIB)</w:t>
      </w:r>
      <w:r w:rsidR="00B95BE1">
        <w:t>.</w:t>
      </w:r>
    </w:p>
    <w:p w14:paraId="63B3995F" w14:textId="4B54DE6B" w:rsidR="00B95BE1" w:rsidRDefault="001B54D4" w:rsidP="002F0CA0">
      <w:r>
        <w:rPr>
          <w:b/>
        </w:rPr>
        <w:t>Proposal#3</w:t>
      </w:r>
      <w:r w:rsidR="00B95BE1" w:rsidRPr="008B7C00">
        <w:rPr>
          <w:b/>
        </w:rPr>
        <w:t>:</w:t>
      </w:r>
      <w:r w:rsidR="00B95BE1">
        <w:t xml:space="preserve"> For ETWS and CMAS warning message sent on the dedicated signalling for RRC Connected mode UE, </w:t>
      </w:r>
      <w:r w:rsidR="005034E2">
        <w:t>the ETWS and CMAS warning message is not segmented like in the ETWS and CMAS SIB over broadcast signalling.</w:t>
      </w:r>
      <w:r w:rsidR="00B95BE1">
        <w:t xml:space="preserve"> </w:t>
      </w:r>
      <w:r w:rsidR="005034E2">
        <w:t xml:space="preserve"> The </w:t>
      </w:r>
      <w:r w:rsidR="002E1116">
        <w:t xml:space="preserve">warning message </w:t>
      </w:r>
      <w:r w:rsidR="005034E2">
        <w:t xml:space="preserve">is always sent via dedicated signalling </w:t>
      </w:r>
      <w:r w:rsidR="002E1116">
        <w:t>in one</w:t>
      </w:r>
      <w:r w:rsidR="005034E2">
        <w:t xml:space="preserve"> complete message using the</w:t>
      </w:r>
      <w:r w:rsidR="002E1116">
        <w:t xml:space="preserve"> ETWS/CMAS SIB</w:t>
      </w:r>
      <w:r w:rsidR="005034E2">
        <w:t xml:space="preserve"> even if it is segmented over broadcast signalling</w:t>
      </w:r>
      <w:r w:rsidR="002E1116">
        <w:t>.</w:t>
      </w:r>
    </w:p>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Default="00E30DAC" w:rsidP="00FB082B">
      <w:r w:rsidRPr="003A28F3">
        <w:t>It is requested that RAN 2 discuss and agree on the following proposal</w:t>
      </w:r>
      <w:r w:rsidR="00E62B7C">
        <w:t>s</w:t>
      </w:r>
      <w:r w:rsidRPr="003A28F3">
        <w:t>:</w:t>
      </w:r>
    </w:p>
    <w:p w14:paraId="0C4CDFC9" w14:textId="77777777" w:rsidR="00952D17" w:rsidRDefault="00952D17" w:rsidP="00952D17">
      <w:r w:rsidRPr="00876A89">
        <w:rPr>
          <w:b/>
        </w:rPr>
        <w:t>Proposal#1:</w:t>
      </w:r>
      <w:r>
        <w:t xml:space="preserve"> NR RRCReconfiguration message is used to include the SIBs to be used by RRC Connected UE (including SIB1) and the sequence of SIBs can be placed at the top level (i.e. one level down from RRCReconfiguration-IEs).</w:t>
      </w:r>
    </w:p>
    <w:p w14:paraId="7C31E214" w14:textId="77777777" w:rsidR="00952D17" w:rsidRDefault="00952D17" w:rsidP="00952D17">
      <w:r w:rsidRPr="001B54D4">
        <w:rPr>
          <w:b/>
        </w:rPr>
        <w:t>Proposal#2:</w:t>
      </w:r>
      <w:r>
        <w:t xml:space="preserve"> The definition of the SIB sent in the connected mode via NR RRCReconfiguration message is the same as the idle mode.</w:t>
      </w:r>
    </w:p>
    <w:p w14:paraId="45611DB4" w14:textId="77777777" w:rsidR="00952D17" w:rsidRDefault="00952D17" w:rsidP="00952D17">
      <w:r>
        <w:rPr>
          <w:b/>
        </w:rPr>
        <w:t>Proposal#3</w:t>
      </w:r>
      <w:r w:rsidRPr="008B7C00">
        <w:rPr>
          <w:b/>
        </w:rPr>
        <w:t>:</w:t>
      </w:r>
      <w:r>
        <w:t xml:space="preserve"> For ETWS and CMAS warning message sent on the dedicated signalling for RRC Connected mode UE, the ETWS and CMAS warning message is not segmented like in the ETWS and CMAS SIB over broadcast signalling.  The warning message is always sent via dedicated signalling in one complete message using the ETWS/CMAS SIB even if it is segmented over broadcast signalling.</w:t>
      </w:r>
    </w:p>
    <w:p w14:paraId="4D6CD6C4" w14:textId="754156E9" w:rsidR="002F737D" w:rsidRDefault="002F737D" w:rsidP="008B7C00">
      <w:pPr>
        <w:spacing w:after="0" w:line="240" w:lineRule="auto"/>
      </w:pPr>
    </w:p>
    <w:sectPr w:rsidR="002F737D">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F6E27" w14:textId="77777777" w:rsidR="00D05810" w:rsidRDefault="00D05810" w:rsidP="00DF7110">
      <w:pPr>
        <w:spacing w:after="0" w:line="240" w:lineRule="auto"/>
      </w:pPr>
      <w:r>
        <w:separator/>
      </w:r>
    </w:p>
  </w:endnote>
  <w:endnote w:type="continuationSeparator" w:id="0">
    <w:p w14:paraId="43276CDD" w14:textId="77777777" w:rsidR="00D05810" w:rsidRDefault="00D05810"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5191D" w14:textId="77777777" w:rsidR="00D05810" w:rsidRDefault="00D05810" w:rsidP="00DF7110">
      <w:pPr>
        <w:spacing w:after="0" w:line="240" w:lineRule="auto"/>
      </w:pPr>
      <w:r>
        <w:separator/>
      </w:r>
    </w:p>
  </w:footnote>
  <w:footnote w:type="continuationSeparator" w:id="0">
    <w:p w14:paraId="60ACF40D" w14:textId="77777777" w:rsidR="00D05810" w:rsidRDefault="00D05810"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30"/>
  </w:num>
  <w:num w:numId="3">
    <w:abstractNumId w:val="27"/>
  </w:num>
  <w:num w:numId="4">
    <w:abstractNumId w:val="39"/>
  </w:num>
  <w:num w:numId="5">
    <w:abstractNumId w:val="21"/>
  </w:num>
  <w:num w:numId="6">
    <w:abstractNumId w:val="39"/>
  </w:num>
  <w:num w:numId="7">
    <w:abstractNumId w:val="40"/>
  </w:num>
  <w:num w:numId="8">
    <w:abstractNumId w:val="24"/>
  </w:num>
  <w:num w:numId="9">
    <w:abstractNumId w:val="19"/>
  </w:num>
  <w:num w:numId="10">
    <w:abstractNumId w:val="10"/>
  </w:num>
  <w:num w:numId="11">
    <w:abstractNumId w:val="29"/>
  </w:num>
  <w:num w:numId="12">
    <w:abstractNumId w:val="3"/>
  </w:num>
  <w:num w:numId="13">
    <w:abstractNumId w:val="20"/>
  </w:num>
  <w:num w:numId="14">
    <w:abstractNumId w:val="12"/>
  </w:num>
  <w:num w:numId="15">
    <w:abstractNumId w:val="14"/>
  </w:num>
  <w:num w:numId="16">
    <w:abstractNumId w:val="34"/>
  </w:num>
  <w:num w:numId="17">
    <w:abstractNumId w:val="25"/>
  </w:num>
  <w:num w:numId="18">
    <w:abstractNumId w:val="16"/>
  </w:num>
  <w:num w:numId="19">
    <w:abstractNumId w:val="38"/>
  </w:num>
  <w:num w:numId="20">
    <w:abstractNumId w:val="31"/>
  </w:num>
  <w:num w:numId="21">
    <w:abstractNumId w:val="8"/>
  </w:num>
  <w:num w:numId="22">
    <w:abstractNumId w:val="17"/>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3"/>
  </w:num>
  <w:num w:numId="25">
    <w:abstractNumId w:val="28"/>
  </w:num>
  <w:num w:numId="26">
    <w:abstractNumId w:val="15"/>
  </w:num>
  <w:num w:numId="27">
    <w:abstractNumId w:val="23"/>
  </w:num>
  <w:num w:numId="28">
    <w:abstractNumId w:val="32"/>
  </w:num>
  <w:num w:numId="29">
    <w:abstractNumId w:val="36"/>
  </w:num>
  <w:num w:numId="30">
    <w:abstractNumId w:val="22"/>
  </w:num>
  <w:num w:numId="31">
    <w:abstractNumId w:val="33"/>
  </w:num>
  <w:num w:numId="32">
    <w:abstractNumId w:val="2"/>
  </w:num>
  <w:num w:numId="33">
    <w:abstractNumId w:val="0"/>
  </w:num>
  <w:num w:numId="34">
    <w:abstractNumId w:val="11"/>
  </w:num>
  <w:num w:numId="35">
    <w:abstractNumId w:val="26"/>
  </w:num>
  <w:num w:numId="36">
    <w:abstractNumId w:val="4"/>
  </w:num>
  <w:num w:numId="37">
    <w:abstractNumId w:val="35"/>
  </w:num>
  <w:num w:numId="38">
    <w:abstractNumId w:val="18"/>
  </w:num>
  <w:num w:numId="39">
    <w:abstractNumId w:val="7"/>
  </w:num>
  <w:num w:numId="40">
    <w:abstractNumId w:val="5"/>
  </w:num>
  <w:num w:numId="41">
    <w:abstractNumId w:val="6"/>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6A8"/>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67A"/>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F0FD3"/>
    <w:rsid w:val="008F192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4D2C"/>
    <w:rsid w:val="00A56034"/>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3A44"/>
    <w:rsid w:val="00B946F3"/>
    <w:rsid w:val="00B95BE1"/>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8EC"/>
    <w:rsid w:val="00D30B0C"/>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718B"/>
    <w:rsid w:val="00EE7B38"/>
    <w:rsid w:val="00EF0018"/>
    <w:rsid w:val="00EF0A72"/>
    <w:rsid w:val="00EF1C92"/>
    <w:rsid w:val="00EF2AA6"/>
    <w:rsid w:val="00EF2D25"/>
    <w:rsid w:val="00EF39B9"/>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18365A-72DB-4114-BFC6-0ED63A64F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957</Words>
  <Characters>4535</Characters>
  <Application>Microsoft Office Word</Application>
  <DocSecurity>0</DocSecurity>
  <Lines>77</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3</cp:revision>
  <dcterms:created xsi:type="dcterms:W3CDTF">2018-04-05T22:12:00Z</dcterms:created>
  <dcterms:modified xsi:type="dcterms:W3CDTF">2018-04-05T22:14:00Z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2dfb19ce-d098-4c46-ac4b-e6e298869057</vt:lpwstr>
  </property>
  <property fmtid="{D5CDD505-2E9C-101B-9397-08002B2CF9AE}" pid="3" name="CTP_BU">
    <vt:lpwstr>NEXT GEN AND STANDARDS GROUP</vt:lpwstr>
  </property>
  <property fmtid="{D5CDD505-2E9C-101B-9397-08002B2CF9AE}" pid="4" name="CTP_TimeStamp">
    <vt:lpwstr>2018-04-05 22:14:50Z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