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169F5404" w:rsidR="009C0564" w:rsidRPr="003A4708" w:rsidRDefault="00035B74" w:rsidP="003A4708">
      <w:pPr>
        <w:tabs>
          <w:tab w:val="right" w:pos="9216"/>
        </w:tabs>
        <w:spacing w:after="0"/>
        <w:jc w:val="left"/>
        <w:rPr>
          <w:b/>
          <w:kern w:val="2"/>
          <w:lang w:eastAsia="zh-CN"/>
        </w:rPr>
      </w:pPr>
      <w:r w:rsidRPr="003A4708">
        <w:rPr>
          <w:b/>
          <w:noProof/>
          <w:kern w:val="2"/>
          <w:lang w:val="en-GB" w:eastAsia="en-GB"/>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3A4708">
        <w:rPr>
          <w:b/>
          <w:kern w:val="2"/>
          <w:lang w:eastAsia="zh-CN"/>
        </w:rPr>
        <w:t xml:space="preserve">3GPP </w:t>
      </w:r>
      <w:r w:rsidR="009C0564" w:rsidRPr="003A4708">
        <w:rPr>
          <w:b/>
          <w:kern w:val="2"/>
          <w:lang w:eastAsia="zh-CN"/>
        </w:rPr>
        <w:t xml:space="preserve">TSG RAN </w:t>
      </w:r>
      <w:r w:rsidR="00CF195E" w:rsidRPr="003A4708">
        <w:rPr>
          <w:b/>
          <w:kern w:val="2"/>
          <w:lang w:eastAsia="zh-CN"/>
        </w:rPr>
        <w:t>M</w:t>
      </w:r>
      <w:r w:rsidR="00972929" w:rsidRPr="003A4708">
        <w:rPr>
          <w:b/>
          <w:kern w:val="2"/>
          <w:lang w:eastAsia="zh-CN"/>
        </w:rPr>
        <w:t>eeting</w:t>
      </w:r>
      <w:r w:rsidR="001F7121" w:rsidRPr="003A4708">
        <w:rPr>
          <w:b/>
          <w:kern w:val="2"/>
          <w:lang w:eastAsia="zh-CN"/>
        </w:rPr>
        <w:t xml:space="preserve"> #</w:t>
      </w:r>
      <w:r w:rsidR="0061458A">
        <w:rPr>
          <w:b/>
          <w:kern w:val="2"/>
          <w:lang w:eastAsia="zh-CN"/>
        </w:rPr>
        <w:t>85</w:t>
      </w:r>
      <w:r w:rsidR="00972929" w:rsidRPr="003A4708">
        <w:rPr>
          <w:b/>
          <w:kern w:val="2"/>
          <w:lang w:eastAsia="zh-CN"/>
        </w:rPr>
        <w:tab/>
      </w:r>
      <w:r w:rsidR="004276D5" w:rsidRPr="003A4708">
        <w:rPr>
          <w:b/>
          <w:kern w:val="2"/>
          <w:lang w:eastAsia="zh-CN"/>
        </w:rPr>
        <w:t>R</w:t>
      </w:r>
      <w:r w:rsidR="0061458A">
        <w:rPr>
          <w:b/>
          <w:kern w:val="2"/>
          <w:lang w:eastAsia="zh-CN"/>
        </w:rPr>
        <w:t>P-</w:t>
      </w:r>
      <w:r w:rsidR="00725021">
        <w:rPr>
          <w:b/>
          <w:kern w:val="2"/>
          <w:lang w:eastAsia="zh-CN"/>
        </w:rPr>
        <w:t>1921</w:t>
      </w:r>
      <w:bookmarkStart w:id="0" w:name="_GoBack"/>
      <w:bookmarkEnd w:id="0"/>
      <w:r w:rsidR="00CB0E0E">
        <w:rPr>
          <w:b/>
          <w:kern w:val="2"/>
          <w:lang w:eastAsia="zh-CN"/>
        </w:rPr>
        <w:t>37</w:t>
      </w:r>
    </w:p>
    <w:p w14:paraId="42330B81" w14:textId="7AC7B980" w:rsidR="009C0564" w:rsidRPr="003A4708" w:rsidRDefault="0061458A" w:rsidP="003A4708">
      <w:pPr>
        <w:jc w:val="left"/>
        <w:rPr>
          <w:b/>
          <w:kern w:val="2"/>
          <w:lang w:eastAsia="zh-CN"/>
        </w:rPr>
      </w:pPr>
      <w:r>
        <w:rPr>
          <w:b/>
          <w:kern w:val="2"/>
          <w:lang w:eastAsia="zh-CN"/>
        </w:rPr>
        <w:t>Newport Beach, USA, 16-20 September</w:t>
      </w:r>
      <w:r w:rsidR="00925430" w:rsidRPr="003A4708">
        <w:rPr>
          <w:b/>
          <w:kern w:val="2"/>
          <w:lang w:eastAsia="zh-CN"/>
        </w:rPr>
        <w:t>, 2019</w:t>
      </w:r>
    </w:p>
    <w:p w14:paraId="3B4D320C" w14:textId="77777777" w:rsidR="009C0564" w:rsidRPr="003A4708" w:rsidRDefault="009C0564" w:rsidP="003A4708">
      <w:pPr>
        <w:pBdr>
          <w:top w:val="single" w:sz="4" w:space="1" w:color="auto"/>
        </w:pBdr>
        <w:spacing w:after="0"/>
        <w:jc w:val="left"/>
        <w:rPr>
          <w:b/>
          <w:kern w:val="2"/>
          <w:sz w:val="16"/>
          <w:szCs w:val="16"/>
          <w:lang w:eastAsia="zh-CN"/>
        </w:rPr>
      </w:pPr>
    </w:p>
    <w:p w14:paraId="1B85DC90" w14:textId="12332D46" w:rsidR="009C0564" w:rsidRPr="003A4708" w:rsidRDefault="009C0564" w:rsidP="003A4708">
      <w:pPr>
        <w:spacing w:after="60"/>
        <w:ind w:left="1555" w:hanging="1555"/>
        <w:jc w:val="left"/>
        <w:rPr>
          <w:b/>
          <w:lang w:eastAsia="zh-CN"/>
        </w:rPr>
      </w:pPr>
      <w:r w:rsidRPr="003A4708">
        <w:rPr>
          <w:b/>
          <w:lang w:eastAsia="zh-CN"/>
        </w:rPr>
        <w:t>Agenda Item:</w:t>
      </w:r>
      <w:r w:rsidR="00F31B49" w:rsidRPr="003A4708">
        <w:rPr>
          <w:b/>
          <w:lang w:eastAsia="zh-CN"/>
        </w:rPr>
        <w:tab/>
      </w:r>
      <w:r w:rsidR="004A0E20">
        <w:rPr>
          <w:b/>
          <w:lang w:eastAsia="zh-CN"/>
        </w:rPr>
        <w:t>9.2.8</w:t>
      </w:r>
    </w:p>
    <w:p w14:paraId="796B50DB" w14:textId="77777777" w:rsidR="00BC1C3C" w:rsidRPr="003A4708" w:rsidRDefault="00305FF9" w:rsidP="003A4708">
      <w:pPr>
        <w:spacing w:after="60"/>
        <w:ind w:left="1555" w:hanging="1555"/>
        <w:jc w:val="left"/>
        <w:rPr>
          <w:b/>
          <w:kern w:val="2"/>
          <w:lang w:eastAsia="zh-CN"/>
        </w:rPr>
      </w:pPr>
      <w:r w:rsidRPr="003A4708">
        <w:rPr>
          <w:b/>
          <w:kern w:val="2"/>
          <w:lang w:eastAsia="zh-CN"/>
        </w:rPr>
        <w:t>Source:</w:t>
      </w:r>
      <w:r w:rsidRPr="003A4708">
        <w:rPr>
          <w:b/>
          <w:kern w:val="2"/>
          <w:lang w:eastAsia="zh-CN"/>
        </w:rPr>
        <w:tab/>
      </w:r>
      <w:r w:rsidR="009C0564" w:rsidRPr="003A4708">
        <w:rPr>
          <w:b/>
          <w:kern w:val="2"/>
          <w:lang w:eastAsia="zh-CN"/>
        </w:rPr>
        <w:t>Huawei</w:t>
      </w:r>
      <w:r w:rsidR="008278D2" w:rsidRPr="003A4708">
        <w:rPr>
          <w:b/>
          <w:kern w:val="2"/>
          <w:lang w:eastAsia="zh-CN"/>
        </w:rPr>
        <w:t>, HiSilicon</w:t>
      </w:r>
    </w:p>
    <w:p w14:paraId="2509EBE1" w14:textId="517711CF" w:rsidR="0026538C" w:rsidRPr="003A4708" w:rsidRDefault="009C0564" w:rsidP="003A4708">
      <w:pPr>
        <w:spacing w:after="60"/>
        <w:ind w:left="1555" w:hanging="1555"/>
        <w:jc w:val="left"/>
        <w:rPr>
          <w:b/>
          <w:kern w:val="2"/>
          <w:lang w:eastAsia="zh-CN"/>
        </w:rPr>
      </w:pPr>
      <w:r w:rsidRPr="003A4708">
        <w:rPr>
          <w:b/>
          <w:kern w:val="2"/>
          <w:lang w:eastAsia="zh-CN"/>
        </w:rPr>
        <w:t>Title:</w:t>
      </w:r>
      <w:r w:rsidRPr="003A4708">
        <w:rPr>
          <w:b/>
          <w:kern w:val="2"/>
          <w:lang w:eastAsia="zh-CN"/>
        </w:rPr>
        <w:tab/>
      </w:r>
      <w:r w:rsidR="003D04CE" w:rsidRPr="003D04CE">
        <w:rPr>
          <w:b/>
          <w:kern w:val="2"/>
          <w:lang w:eastAsia="zh-CN"/>
        </w:rPr>
        <w:t>Time allocation among existing NR V2X WI objectives</w:t>
      </w:r>
    </w:p>
    <w:p w14:paraId="08AAD635" w14:textId="77777777" w:rsidR="009C0564" w:rsidRPr="003A4708" w:rsidRDefault="009C0564" w:rsidP="003A4708">
      <w:pPr>
        <w:spacing w:after="60"/>
        <w:ind w:left="1555" w:hanging="1555"/>
        <w:jc w:val="left"/>
        <w:rPr>
          <w:b/>
          <w:kern w:val="2"/>
          <w:lang w:eastAsia="zh-CN"/>
        </w:rPr>
      </w:pPr>
      <w:r w:rsidRPr="003A4708">
        <w:rPr>
          <w:b/>
          <w:kern w:val="2"/>
          <w:lang w:eastAsia="zh-CN"/>
        </w:rPr>
        <w:t>Document for:</w:t>
      </w:r>
      <w:r w:rsidRPr="003A4708">
        <w:rPr>
          <w:b/>
          <w:kern w:val="2"/>
          <w:lang w:eastAsia="zh-CN"/>
        </w:rPr>
        <w:tab/>
      </w:r>
      <w:r w:rsidR="001F7121" w:rsidRPr="003A4708">
        <w:rPr>
          <w:b/>
          <w:kern w:val="2"/>
          <w:lang w:eastAsia="zh-CN"/>
        </w:rPr>
        <w:t>Discussion and decision</w:t>
      </w:r>
      <w:r w:rsidR="002D0439" w:rsidRPr="003A4708">
        <w:rPr>
          <w:b/>
          <w:kern w:val="2"/>
          <w:lang w:eastAsia="zh-CN"/>
        </w:rPr>
        <w:t xml:space="preserve"> </w:t>
      </w:r>
    </w:p>
    <w:p w14:paraId="1CE85CF6" w14:textId="77777777" w:rsidR="009C0564" w:rsidRPr="003A4708" w:rsidRDefault="009C0564" w:rsidP="003A4708">
      <w:pPr>
        <w:pBdr>
          <w:bottom w:val="single" w:sz="4" w:space="1" w:color="auto"/>
        </w:pBdr>
        <w:spacing w:after="0"/>
        <w:jc w:val="left"/>
        <w:rPr>
          <w:b/>
          <w:kern w:val="2"/>
          <w:sz w:val="16"/>
          <w:szCs w:val="16"/>
          <w:lang w:eastAsia="zh-CN"/>
        </w:rPr>
      </w:pPr>
    </w:p>
    <w:p w14:paraId="19431B91" w14:textId="77777777" w:rsidR="009C0564" w:rsidRDefault="009C0564">
      <w:pPr>
        <w:pStyle w:val="Heading1"/>
      </w:pPr>
      <w:bookmarkStart w:id="1" w:name="_Ref124589705"/>
      <w:bookmarkStart w:id="2" w:name="_Ref129681862"/>
      <w:r w:rsidRPr="003A4708">
        <w:t>Introduction</w:t>
      </w:r>
      <w:bookmarkEnd w:id="1"/>
      <w:bookmarkEnd w:id="2"/>
    </w:p>
    <w:p w14:paraId="4D5E0EAD" w14:textId="465E56C7" w:rsidR="0061458A" w:rsidRDefault="006D20E5" w:rsidP="0061458A">
      <w:r>
        <w:t xml:space="preserve">5G V2X with NR sidelink (“NR V2X”) is an important feature in </w:t>
      </w:r>
      <w:r w:rsidR="00AD5AD2">
        <w:t>Rel-16</w:t>
      </w:r>
      <w:r w:rsidR="000B1290">
        <w:t xml:space="preserve"> [1]</w:t>
      </w:r>
      <w:r>
        <w:t xml:space="preserve">. It represents Phase 3 of the overall </w:t>
      </w:r>
      <w:r w:rsidR="00AD5AD2">
        <w:t>3GPP cellular V2X project, and has seen substantial work and progress in RAN WGs and SA WGs.</w:t>
      </w:r>
    </w:p>
    <w:p w14:paraId="77FFA93F" w14:textId="37EDCAE8" w:rsidR="00EA5D27" w:rsidRDefault="002B2FFA" w:rsidP="0061458A">
      <w:r>
        <w:t xml:space="preserve">There is no need to </w:t>
      </w:r>
      <w:r w:rsidR="005D22EB">
        <w:t xml:space="preserve">change the scope of the WID. </w:t>
      </w:r>
      <w:r w:rsidR="00EA5D27">
        <w:t>However, time has been allocated to some extent unevenly among the objectives</w:t>
      </w:r>
      <w:r w:rsidR="00664D45">
        <w:t xml:space="preserve"> in RAN WGs</w:t>
      </w:r>
      <w:r w:rsidR="00564D87">
        <w:t>. Thus i</w:t>
      </w:r>
      <w:r w:rsidR="007526D7">
        <w:t xml:space="preserve">n this paper, </w:t>
      </w:r>
      <w:r w:rsidR="00BF5A71">
        <w:t>we suggest directing RAN WGs to balance time spent among objectives/features in a suitable way in Q4-2019.</w:t>
      </w:r>
    </w:p>
    <w:p w14:paraId="21E1338F" w14:textId="14C888AC" w:rsidR="005B7415" w:rsidRDefault="005D22EB" w:rsidP="005B7415">
      <w:pPr>
        <w:pStyle w:val="Heading1"/>
      </w:pPr>
      <w:r>
        <w:t>Time allocation among objectives</w:t>
      </w:r>
    </w:p>
    <w:p w14:paraId="51189617" w14:textId="432FC1AB" w:rsidR="006E36A2" w:rsidRDefault="006E36A2" w:rsidP="006E36A2">
      <w:r>
        <w:t>As RAN1 has extended the meeting schedule for NR V2X in RAN1#98bis, and the extra time will be focused on just three WIs (V2X, URLLC, NR-U) without time-sharing among other large WIs such as MIMO and UE power saving, we consider that the current scope of the WID is achievable in Rel-16.</w:t>
      </w:r>
    </w:p>
    <w:p w14:paraId="2AC09A6A" w14:textId="02DD7F87" w:rsidR="005B7415" w:rsidRDefault="005B7415" w:rsidP="005B7415">
      <w:r>
        <w:t xml:space="preserve">Achieving completion of the NR V2X WID is primarily a matter of directing the WGs, </w:t>
      </w:r>
      <w:r w:rsidR="00BF7D88">
        <w:t xml:space="preserve">their chairmen, </w:t>
      </w:r>
      <w:r>
        <w:t xml:space="preserve">and in RAN1 the feature leads, </w:t>
      </w:r>
      <w:r w:rsidR="007166DE">
        <w:t xml:space="preserve">to allocate time to </w:t>
      </w:r>
      <w:r w:rsidR="007E2218">
        <w:t>each objective</w:t>
      </w:r>
      <w:r w:rsidR="007166DE">
        <w:t xml:space="preserve"> such that </w:t>
      </w:r>
      <w:r w:rsidR="007E2218">
        <w:t>all reach</w:t>
      </w:r>
      <w:r w:rsidR="007166DE">
        <w:t xml:space="preserve"> a condition which is functionally specifiable by </w:t>
      </w:r>
      <w:r w:rsidR="00556B1E">
        <w:t>the end of the WI</w:t>
      </w:r>
      <w:r w:rsidR="007166DE">
        <w:t xml:space="preserve">. In this respect, we observe that some objectives </w:t>
      </w:r>
      <w:r w:rsidR="00B82CC0">
        <w:t xml:space="preserve">or functions </w:t>
      </w:r>
      <w:r w:rsidR="007166DE">
        <w:t>have been allocated no, or little, time</w:t>
      </w:r>
      <w:r w:rsidR="00BF7D88">
        <w:t xml:space="preserve"> to date</w:t>
      </w:r>
      <w:r w:rsidR="007166DE">
        <w:t>.</w:t>
      </w:r>
      <w:r w:rsidR="00B719D5">
        <w:t xml:space="preserve"> This does not</w:t>
      </w:r>
      <w:r w:rsidR="007E2218">
        <w:t xml:space="preserve"> in general</w:t>
      </w:r>
      <w:r w:rsidR="00B719D5">
        <w:t xml:space="preserve"> reflect any problematic</w:t>
      </w:r>
      <w:r w:rsidR="007E2218">
        <w:t xml:space="preserve"> or stalled</w:t>
      </w:r>
      <w:r w:rsidR="00B719D5">
        <w:t xml:space="preserve"> discussions in WGs relating to </w:t>
      </w:r>
      <w:r w:rsidR="003052EA">
        <w:t>those</w:t>
      </w:r>
      <w:r w:rsidR="00B719D5">
        <w:t xml:space="preserve"> objectives, but instead </w:t>
      </w:r>
      <w:r w:rsidR="00B152E0">
        <w:t xml:space="preserve">that other objectives may be consuming more time than can </w:t>
      </w:r>
      <w:r w:rsidR="003052EA">
        <w:t xml:space="preserve">reasonably </w:t>
      </w:r>
      <w:r w:rsidR="00B152E0">
        <w:t>be spent on them whilst maintain</w:t>
      </w:r>
      <w:r w:rsidR="003052EA">
        <w:t>ing balance across the agreed WI.</w:t>
      </w:r>
    </w:p>
    <w:p w14:paraId="1A258FEB" w14:textId="137272DA" w:rsidR="006E36A2" w:rsidRDefault="006E36A2" w:rsidP="005B7415">
      <w:pPr>
        <w:rPr>
          <w:b/>
        </w:rPr>
      </w:pPr>
      <w:r>
        <w:rPr>
          <w:b/>
        </w:rPr>
        <w:t>Proposal 1: There is no need to change the scope of the Rel-16 NR V2X WID.</w:t>
      </w:r>
    </w:p>
    <w:p w14:paraId="751F78A2" w14:textId="1DF22C69" w:rsidR="00382D1F" w:rsidRPr="002A55B1" w:rsidRDefault="00382D1F" w:rsidP="005B7415">
      <w:pPr>
        <w:rPr>
          <w:b/>
        </w:rPr>
      </w:pPr>
      <w:r w:rsidRPr="002A55B1">
        <w:rPr>
          <w:b/>
        </w:rPr>
        <w:t>Proposal</w:t>
      </w:r>
      <w:r w:rsidR="002A55B1" w:rsidRPr="002A55B1">
        <w:rPr>
          <w:b/>
        </w:rPr>
        <w:t xml:space="preserve"> </w:t>
      </w:r>
      <w:r w:rsidR="006E36A2">
        <w:rPr>
          <w:b/>
        </w:rPr>
        <w:t>2</w:t>
      </w:r>
      <w:r w:rsidRPr="002A55B1">
        <w:rPr>
          <w:b/>
        </w:rPr>
        <w:t xml:space="preserve">: RAN directs RAN WGs to ensure sufficient time is spent in October and November WG meetings on the following </w:t>
      </w:r>
      <w:r w:rsidR="00B82CC0">
        <w:rPr>
          <w:b/>
        </w:rPr>
        <w:t>NR</w:t>
      </w:r>
      <w:r w:rsidRPr="002A55B1">
        <w:rPr>
          <w:b/>
        </w:rPr>
        <w:t xml:space="preserve"> V2X </w:t>
      </w:r>
      <w:r w:rsidR="00B82CC0">
        <w:rPr>
          <w:b/>
        </w:rPr>
        <w:t>WI</w:t>
      </w:r>
      <w:r w:rsidR="00E90E57" w:rsidRPr="002A55B1">
        <w:rPr>
          <w:b/>
        </w:rPr>
        <w:t xml:space="preserve"> </w:t>
      </w:r>
      <w:r w:rsidRPr="002A55B1">
        <w:rPr>
          <w:b/>
        </w:rPr>
        <w:t>objectives</w:t>
      </w:r>
      <w:r w:rsidR="00B01CD8" w:rsidRPr="002A55B1">
        <w:rPr>
          <w:b/>
        </w:rPr>
        <w:t>/functions</w:t>
      </w:r>
      <w:r w:rsidRPr="002A55B1">
        <w:rPr>
          <w:b/>
        </w:rPr>
        <w:t>:</w:t>
      </w:r>
    </w:p>
    <w:p w14:paraId="6B1D10EE" w14:textId="70C4B044" w:rsidR="00B01CD8" w:rsidRPr="002A55B1" w:rsidRDefault="00E90E57" w:rsidP="00E90E57">
      <w:pPr>
        <w:pStyle w:val="ListParagraph"/>
        <w:numPr>
          <w:ilvl w:val="0"/>
          <w:numId w:val="38"/>
        </w:numPr>
        <w:rPr>
          <w:b/>
        </w:rPr>
      </w:pPr>
      <w:r w:rsidRPr="002A55B1">
        <w:rPr>
          <w:b/>
        </w:rPr>
        <w:t>Support of sidelink BWP</w:t>
      </w:r>
    </w:p>
    <w:p w14:paraId="1F4A2B94" w14:textId="7B768CFA" w:rsidR="00FE72CD" w:rsidRPr="002A55B1" w:rsidRDefault="00FE72CD" w:rsidP="00E90E57">
      <w:pPr>
        <w:pStyle w:val="ListParagraph"/>
        <w:numPr>
          <w:ilvl w:val="0"/>
          <w:numId w:val="38"/>
        </w:numPr>
        <w:rPr>
          <w:b/>
        </w:rPr>
      </w:pPr>
      <w:r w:rsidRPr="002A55B1">
        <w:rPr>
          <w:b/>
        </w:rPr>
        <w:t>AGC settling time for PSSCH and PSFCH</w:t>
      </w:r>
    </w:p>
    <w:p w14:paraId="73903C3C" w14:textId="03BA6889" w:rsidR="00E90E57" w:rsidRPr="002A55B1" w:rsidRDefault="00871B70" w:rsidP="00E90E57">
      <w:pPr>
        <w:pStyle w:val="ListParagraph"/>
        <w:numPr>
          <w:ilvl w:val="0"/>
          <w:numId w:val="38"/>
        </w:numPr>
        <w:rPr>
          <w:b/>
        </w:rPr>
      </w:pPr>
      <w:r w:rsidRPr="002A55B1">
        <w:rPr>
          <w:b/>
        </w:rPr>
        <w:t xml:space="preserve">Sidelink </w:t>
      </w:r>
      <w:r w:rsidR="00DC532D" w:rsidRPr="002A55B1">
        <w:rPr>
          <w:b/>
        </w:rPr>
        <w:t xml:space="preserve">HARQ procedures and related </w:t>
      </w:r>
      <w:r w:rsidRPr="002A55B1">
        <w:rPr>
          <w:b/>
        </w:rPr>
        <w:t>identities, particularly for groupcast ‘option 2’</w:t>
      </w:r>
    </w:p>
    <w:p w14:paraId="056C89CD" w14:textId="077ECB8A" w:rsidR="00871B70" w:rsidRPr="002A55B1" w:rsidRDefault="00871B70" w:rsidP="00E90E57">
      <w:pPr>
        <w:pStyle w:val="ListParagraph"/>
        <w:numPr>
          <w:ilvl w:val="0"/>
          <w:numId w:val="38"/>
        </w:numPr>
        <w:rPr>
          <w:b/>
        </w:rPr>
      </w:pPr>
      <w:r w:rsidRPr="002A55B1">
        <w:rPr>
          <w:b/>
        </w:rPr>
        <w:t>CSI acquisition for unicast</w:t>
      </w:r>
    </w:p>
    <w:p w14:paraId="2148F8D5" w14:textId="6C5FB170" w:rsidR="00871B70" w:rsidRPr="002A55B1" w:rsidRDefault="00871B70" w:rsidP="00E90E57">
      <w:pPr>
        <w:pStyle w:val="ListParagraph"/>
        <w:numPr>
          <w:ilvl w:val="0"/>
          <w:numId w:val="38"/>
        </w:numPr>
        <w:rPr>
          <w:b/>
        </w:rPr>
      </w:pPr>
      <w:r w:rsidRPr="002A55B1">
        <w:rPr>
          <w:b/>
        </w:rPr>
        <w:t>Power control for groupcast</w:t>
      </w:r>
    </w:p>
    <w:p w14:paraId="69D2B8AC" w14:textId="77777777" w:rsidR="000D05BA" w:rsidRDefault="000D05BA" w:rsidP="000B1290">
      <w:pPr>
        <w:rPr>
          <w:b/>
        </w:rPr>
      </w:pPr>
    </w:p>
    <w:p w14:paraId="056BB83C" w14:textId="5A3D335A" w:rsidR="009A6CFA" w:rsidRPr="00CF1073" w:rsidRDefault="00A326A5" w:rsidP="000B1290">
      <w:r w:rsidRPr="00CF1073">
        <w:t xml:space="preserve">Other objectives in the NR V2X WI have been receiving an at least adequate time allocation, in our view, </w:t>
      </w:r>
      <w:r w:rsidR="00664D45" w:rsidRPr="00CF1073">
        <w:t>and WGs will be expected</w:t>
      </w:r>
      <w:r w:rsidRPr="00CF1073">
        <w:t xml:space="preserve"> to re-balance it according to Proposal 1.</w:t>
      </w:r>
      <w:r w:rsidR="00EB35C5" w:rsidRPr="00CF1073">
        <w:t xml:space="preserve"> </w:t>
      </w:r>
      <w:r w:rsidRPr="00CF1073">
        <w:t>W</w:t>
      </w:r>
      <w:r w:rsidR="00664D45" w:rsidRPr="00CF1073">
        <w:t>ith this, w</w:t>
      </w:r>
      <w:r w:rsidRPr="00CF1073">
        <w:t>e do not see a need to remove objective</w:t>
      </w:r>
      <w:r w:rsidR="00EB35C5" w:rsidRPr="00CF1073">
        <w:t>s</w:t>
      </w:r>
      <w:r w:rsidRPr="00CF1073">
        <w:t xml:space="preserve"> or functions from the WI scope. However, WGs may be given directions to consider allocating minimal time </w:t>
      </w:r>
      <w:r w:rsidR="009A6CFA" w:rsidRPr="00CF1073">
        <w:t xml:space="preserve">in their October meetings </w:t>
      </w:r>
      <w:r w:rsidRPr="00CF1073">
        <w:t xml:space="preserve">to </w:t>
      </w:r>
      <w:r w:rsidR="009A6CFA" w:rsidRPr="00CF1073">
        <w:t>some objectives which in the past meetings have been well-supplied with TU:</w:t>
      </w:r>
    </w:p>
    <w:p w14:paraId="1466F30F" w14:textId="79FEB89C" w:rsidR="00A326A5" w:rsidRPr="00CF1073" w:rsidRDefault="00BC5576" w:rsidP="000B1290">
      <w:pPr>
        <w:rPr>
          <w:b/>
        </w:rPr>
      </w:pPr>
      <w:r w:rsidRPr="00CF1073">
        <w:rPr>
          <w:b/>
        </w:rPr>
        <w:t xml:space="preserve">Proposal 2: RAN WGs can consider allocating minimal time in their October </w:t>
      </w:r>
      <w:r w:rsidR="00A501C2" w:rsidRPr="00CF1073">
        <w:rPr>
          <w:b/>
        </w:rPr>
        <w:t xml:space="preserve">2019 </w:t>
      </w:r>
      <w:r w:rsidRPr="00CF1073">
        <w:rPr>
          <w:b/>
        </w:rPr>
        <w:t xml:space="preserve">meetings to the </w:t>
      </w:r>
      <w:r w:rsidR="00A326A5" w:rsidRPr="00CF1073">
        <w:rPr>
          <w:b/>
        </w:rPr>
        <w:t>following objectives/functions:</w:t>
      </w:r>
    </w:p>
    <w:p w14:paraId="2E968C08" w14:textId="5E68389A" w:rsidR="00A326A5" w:rsidRPr="00CF1073" w:rsidRDefault="000810E6" w:rsidP="000B1290">
      <w:pPr>
        <w:pStyle w:val="ListParagraph"/>
        <w:numPr>
          <w:ilvl w:val="0"/>
          <w:numId w:val="38"/>
        </w:numPr>
        <w:rPr>
          <w:b/>
        </w:rPr>
      </w:pPr>
      <w:r w:rsidRPr="00CF1073">
        <w:rPr>
          <w:b/>
        </w:rPr>
        <w:t>Use of RS for sidelink synchronization (note: RAN1 has ruled out RAN1 specification impact)</w:t>
      </w:r>
    </w:p>
    <w:p w14:paraId="5F505E49" w14:textId="1B12097E" w:rsidR="000810E6" w:rsidRPr="00CF1073" w:rsidRDefault="00EB35C5" w:rsidP="000B1290">
      <w:pPr>
        <w:pStyle w:val="ListParagraph"/>
        <w:numPr>
          <w:ilvl w:val="0"/>
          <w:numId w:val="38"/>
        </w:numPr>
        <w:rPr>
          <w:b/>
        </w:rPr>
      </w:pPr>
      <w:r w:rsidRPr="00CF1073">
        <w:rPr>
          <w:b/>
        </w:rPr>
        <w:t>Groupcast HARQ option 1</w:t>
      </w:r>
    </w:p>
    <w:p w14:paraId="4A5005EC" w14:textId="0B344FCD" w:rsidR="009D6A1B" w:rsidRPr="00CF1073" w:rsidRDefault="009D6A1B" w:rsidP="000B1290">
      <w:pPr>
        <w:pStyle w:val="ListParagraph"/>
        <w:numPr>
          <w:ilvl w:val="0"/>
          <w:numId w:val="38"/>
        </w:numPr>
        <w:rPr>
          <w:b/>
        </w:rPr>
      </w:pPr>
      <w:r w:rsidRPr="00CF1073">
        <w:rPr>
          <w:b/>
        </w:rPr>
        <w:t>Resource coordination between NG-RAN nodes for V2X sidelink communication</w:t>
      </w:r>
    </w:p>
    <w:p w14:paraId="50C7933B" w14:textId="77777777" w:rsidR="00A501C2" w:rsidRPr="00CF1073" w:rsidRDefault="00A501C2" w:rsidP="00A501C2">
      <w:pPr>
        <w:rPr>
          <w:b/>
        </w:rPr>
      </w:pPr>
    </w:p>
    <w:p w14:paraId="6ED7952F" w14:textId="7CE8F634" w:rsidR="00A501C2" w:rsidRDefault="00A501C2" w:rsidP="00A501C2">
      <w:r w:rsidRPr="00CF1073">
        <w:lastRenderedPageBreak/>
        <w:t xml:space="preserve">Objectives </w:t>
      </w:r>
      <w:r w:rsidR="000D05BA">
        <w:t xml:space="preserve">and functions </w:t>
      </w:r>
      <w:r w:rsidRPr="00CF1073">
        <w:t>in neither of the</w:t>
      </w:r>
      <w:r w:rsidR="00A00142">
        <w:t xml:space="preserve"> above</w:t>
      </w:r>
      <w:r w:rsidRPr="00CF1073">
        <w:t xml:space="preserve"> lists can continue as at present.</w:t>
      </w:r>
    </w:p>
    <w:p w14:paraId="620C0173" w14:textId="23DA8C84" w:rsidR="00BC5576" w:rsidRDefault="00BC5576" w:rsidP="00BC5576">
      <w:pPr>
        <w:pStyle w:val="Heading1"/>
      </w:pPr>
      <w:r>
        <w:t>Conclusions</w:t>
      </w:r>
    </w:p>
    <w:p w14:paraId="2A62868E" w14:textId="74207614" w:rsidR="00F81FD0" w:rsidRDefault="00F81FD0" w:rsidP="00FB5D7D">
      <w:r w:rsidRPr="00F81FD0">
        <w:t>5G V2X with NR sidelink (“NR V2X”) is an important feature in Rel-16</w:t>
      </w:r>
      <w:r w:rsidR="00FB5D7D">
        <w:t>. Time allocation in WGs to the objectives</w:t>
      </w:r>
      <w:r w:rsidR="00ED4692">
        <w:t xml:space="preserve"> and function of the WI</w:t>
      </w:r>
      <w:r w:rsidR="00FB5D7D">
        <w:t xml:space="preserve"> needs further guidance from RAN to </w:t>
      </w:r>
      <w:r w:rsidR="00A32185">
        <w:t>ensure that objectives/functions</w:t>
      </w:r>
      <w:r w:rsidR="00FB5D7D">
        <w:t xml:space="preserve"> which have received little, or no, time allocation to date are </w:t>
      </w:r>
      <w:r w:rsidR="00A32185">
        <w:t>suitably provided for</w:t>
      </w:r>
      <w:r w:rsidR="00FB5D7D">
        <w:t xml:space="preserve"> in Q4-2019.</w:t>
      </w:r>
      <w:r w:rsidR="00093457">
        <w:t xml:space="preserve"> This will allow all the objectives</w:t>
      </w:r>
      <w:r w:rsidR="00A32185">
        <w:t>/functions</w:t>
      </w:r>
      <w:r w:rsidR="00093457">
        <w:t xml:space="preserve"> to reach a functionally specifiable status by </w:t>
      </w:r>
      <w:r w:rsidR="00A32185">
        <w:t>the end of the WI.</w:t>
      </w:r>
    </w:p>
    <w:p w14:paraId="4D7308D2" w14:textId="445CC0F8" w:rsidR="00523C65" w:rsidRDefault="00523C65" w:rsidP="00093457">
      <w:pPr>
        <w:rPr>
          <w:b/>
        </w:rPr>
      </w:pPr>
      <w:r>
        <w:rPr>
          <w:b/>
        </w:rPr>
        <w:t>Proposal 1: There is no need to change the scope of the Rel-16 NR V2X WID.</w:t>
      </w:r>
    </w:p>
    <w:p w14:paraId="7CD92A7C" w14:textId="103A2C78" w:rsidR="00093457" w:rsidRPr="002A55B1" w:rsidRDefault="00093457" w:rsidP="00093457">
      <w:pPr>
        <w:rPr>
          <w:b/>
        </w:rPr>
      </w:pPr>
      <w:r w:rsidRPr="002A55B1">
        <w:rPr>
          <w:b/>
        </w:rPr>
        <w:t xml:space="preserve">Proposal </w:t>
      </w:r>
      <w:r w:rsidR="00523C65">
        <w:rPr>
          <w:b/>
        </w:rPr>
        <w:t>2</w:t>
      </w:r>
      <w:r w:rsidRPr="002A55B1">
        <w:rPr>
          <w:b/>
        </w:rPr>
        <w:t>: RAN directs RAN WGs to ensure sufficient time is spent in October and November WG meetings on the following</w:t>
      </w:r>
      <w:r w:rsidR="00523C65">
        <w:rPr>
          <w:b/>
        </w:rPr>
        <w:t xml:space="preserve"> </w:t>
      </w:r>
      <w:r w:rsidR="00B82CC0">
        <w:rPr>
          <w:b/>
        </w:rPr>
        <w:t>NR</w:t>
      </w:r>
      <w:r w:rsidRPr="002A55B1">
        <w:rPr>
          <w:b/>
        </w:rPr>
        <w:t xml:space="preserve"> V2X </w:t>
      </w:r>
      <w:r w:rsidR="00B82CC0">
        <w:rPr>
          <w:b/>
        </w:rPr>
        <w:t>WI</w:t>
      </w:r>
      <w:r w:rsidRPr="002A55B1">
        <w:rPr>
          <w:b/>
        </w:rPr>
        <w:t xml:space="preserve"> objectives/functions:</w:t>
      </w:r>
    </w:p>
    <w:p w14:paraId="323FD8E6" w14:textId="77777777" w:rsidR="00093457" w:rsidRPr="002A55B1" w:rsidRDefault="00093457" w:rsidP="00093457">
      <w:pPr>
        <w:pStyle w:val="ListParagraph"/>
        <w:numPr>
          <w:ilvl w:val="0"/>
          <w:numId w:val="38"/>
        </w:numPr>
        <w:rPr>
          <w:b/>
        </w:rPr>
      </w:pPr>
      <w:r w:rsidRPr="002A55B1">
        <w:rPr>
          <w:b/>
        </w:rPr>
        <w:t>Support of sidelink BWP</w:t>
      </w:r>
    </w:p>
    <w:p w14:paraId="5670C127" w14:textId="77777777" w:rsidR="00093457" w:rsidRPr="002A55B1" w:rsidRDefault="00093457" w:rsidP="00093457">
      <w:pPr>
        <w:pStyle w:val="ListParagraph"/>
        <w:numPr>
          <w:ilvl w:val="0"/>
          <w:numId w:val="38"/>
        </w:numPr>
        <w:rPr>
          <w:b/>
        </w:rPr>
      </w:pPr>
      <w:r w:rsidRPr="002A55B1">
        <w:rPr>
          <w:b/>
        </w:rPr>
        <w:t>AGC settling time for PSSCH and PSFCH</w:t>
      </w:r>
    </w:p>
    <w:p w14:paraId="3EAEC797" w14:textId="77777777" w:rsidR="00093457" w:rsidRPr="002A55B1" w:rsidRDefault="00093457" w:rsidP="00093457">
      <w:pPr>
        <w:pStyle w:val="ListParagraph"/>
        <w:numPr>
          <w:ilvl w:val="0"/>
          <w:numId w:val="38"/>
        </w:numPr>
        <w:rPr>
          <w:b/>
        </w:rPr>
      </w:pPr>
      <w:r w:rsidRPr="002A55B1">
        <w:rPr>
          <w:b/>
        </w:rPr>
        <w:t>Sidelink HARQ procedures and related identities, particularly for groupcast ‘option 2’</w:t>
      </w:r>
    </w:p>
    <w:p w14:paraId="522BBE33" w14:textId="77777777" w:rsidR="00093457" w:rsidRPr="002A55B1" w:rsidRDefault="00093457" w:rsidP="00093457">
      <w:pPr>
        <w:pStyle w:val="ListParagraph"/>
        <w:numPr>
          <w:ilvl w:val="0"/>
          <w:numId w:val="38"/>
        </w:numPr>
        <w:rPr>
          <w:b/>
        </w:rPr>
      </w:pPr>
      <w:r w:rsidRPr="002A55B1">
        <w:rPr>
          <w:b/>
        </w:rPr>
        <w:t>CSI acquisition for unicast</w:t>
      </w:r>
    </w:p>
    <w:p w14:paraId="732C9C44" w14:textId="77777777" w:rsidR="00093457" w:rsidRPr="002A55B1" w:rsidRDefault="00093457" w:rsidP="00093457">
      <w:pPr>
        <w:pStyle w:val="ListParagraph"/>
        <w:numPr>
          <w:ilvl w:val="0"/>
          <w:numId w:val="38"/>
        </w:numPr>
        <w:rPr>
          <w:b/>
        </w:rPr>
      </w:pPr>
      <w:r w:rsidRPr="002A55B1">
        <w:rPr>
          <w:b/>
        </w:rPr>
        <w:t>Power control for groupcast</w:t>
      </w:r>
    </w:p>
    <w:p w14:paraId="05A53263" w14:textId="5F9E5EE5" w:rsidR="00093457" w:rsidRPr="00CF1073" w:rsidRDefault="00093457" w:rsidP="00093457">
      <w:pPr>
        <w:rPr>
          <w:b/>
        </w:rPr>
      </w:pPr>
      <w:r w:rsidRPr="00CF1073">
        <w:rPr>
          <w:b/>
        </w:rPr>
        <w:t xml:space="preserve">Proposal </w:t>
      </w:r>
      <w:r w:rsidR="00523C65" w:rsidRPr="00CF1073">
        <w:rPr>
          <w:b/>
        </w:rPr>
        <w:t>3</w:t>
      </w:r>
      <w:r w:rsidRPr="00CF1073">
        <w:rPr>
          <w:b/>
        </w:rPr>
        <w:t xml:space="preserve">: RAN WGs can consider allocating minimal time in their October </w:t>
      </w:r>
      <w:r w:rsidR="00A501C2" w:rsidRPr="00CF1073">
        <w:rPr>
          <w:b/>
        </w:rPr>
        <w:t xml:space="preserve">2019 </w:t>
      </w:r>
      <w:r w:rsidRPr="00CF1073">
        <w:rPr>
          <w:b/>
        </w:rPr>
        <w:t>meetings to the following objectives/functions:</w:t>
      </w:r>
    </w:p>
    <w:p w14:paraId="2D8ABD68" w14:textId="77777777" w:rsidR="00093457" w:rsidRPr="00CF1073" w:rsidRDefault="00093457" w:rsidP="00093457">
      <w:pPr>
        <w:pStyle w:val="ListParagraph"/>
        <w:numPr>
          <w:ilvl w:val="0"/>
          <w:numId w:val="38"/>
        </w:numPr>
        <w:rPr>
          <w:b/>
        </w:rPr>
      </w:pPr>
      <w:r w:rsidRPr="00CF1073">
        <w:rPr>
          <w:b/>
        </w:rPr>
        <w:t>Use of RS for sidelink synchronization (note: RAN1 has ruled out RAN1 specification impact)</w:t>
      </w:r>
    </w:p>
    <w:p w14:paraId="3E911686" w14:textId="77777777" w:rsidR="00093457" w:rsidRPr="00CF1073" w:rsidRDefault="00093457" w:rsidP="00093457">
      <w:pPr>
        <w:pStyle w:val="ListParagraph"/>
        <w:numPr>
          <w:ilvl w:val="0"/>
          <w:numId w:val="38"/>
        </w:numPr>
        <w:rPr>
          <w:b/>
        </w:rPr>
      </w:pPr>
      <w:r w:rsidRPr="00CF1073">
        <w:rPr>
          <w:b/>
        </w:rPr>
        <w:t>Groupcast HARQ option 1</w:t>
      </w:r>
    </w:p>
    <w:p w14:paraId="5F19E10E" w14:textId="77777777" w:rsidR="00093457" w:rsidRPr="00CF1073" w:rsidRDefault="00093457" w:rsidP="00093457">
      <w:pPr>
        <w:pStyle w:val="ListParagraph"/>
        <w:numPr>
          <w:ilvl w:val="0"/>
          <w:numId w:val="38"/>
        </w:numPr>
        <w:rPr>
          <w:b/>
        </w:rPr>
      </w:pPr>
      <w:r w:rsidRPr="00CF1073">
        <w:rPr>
          <w:b/>
        </w:rPr>
        <w:t>Resource coordination between NG-RAN nodes for V2X sidelink communication</w:t>
      </w:r>
    </w:p>
    <w:p w14:paraId="290D7DF0" w14:textId="77777777" w:rsidR="00093457" w:rsidRDefault="00093457" w:rsidP="00FB5D7D"/>
    <w:p w14:paraId="2C43A0B4" w14:textId="567C039D" w:rsidR="000D05BA" w:rsidRDefault="000D05BA" w:rsidP="000D05BA">
      <w:r w:rsidRPr="003B7C86">
        <w:t xml:space="preserve">Objectives </w:t>
      </w:r>
      <w:r>
        <w:t xml:space="preserve">and functions </w:t>
      </w:r>
      <w:r w:rsidR="00A00142">
        <w:t>in neither of the above</w:t>
      </w:r>
      <w:r w:rsidRPr="003B7C86">
        <w:t xml:space="preserve"> lists can continue as at present.</w:t>
      </w:r>
    </w:p>
    <w:p w14:paraId="587C1BCE" w14:textId="77777777" w:rsidR="000D05BA" w:rsidRPr="00FB5D7D" w:rsidRDefault="000D05BA" w:rsidP="00FB5D7D"/>
    <w:p w14:paraId="6EA74AA8" w14:textId="20D0B427" w:rsidR="000B1290" w:rsidRDefault="000B1290" w:rsidP="000B1290">
      <w:pPr>
        <w:pStyle w:val="Heading1"/>
        <w:numPr>
          <w:ilvl w:val="0"/>
          <w:numId w:val="0"/>
        </w:numPr>
        <w:ind w:left="432" w:hanging="432"/>
      </w:pPr>
      <w:r>
        <w:t>References</w:t>
      </w:r>
    </w:p>
    <w:p w14:paraId="2BEF503C" w14:textId="12DFCD44" w:rsidR="000B1290" w:rsidRDefault="000B1290" w:rsidP="000B1290">
      <w:pPr>
        <w:pStyle w:val="ListParagraph"/>
        <w:numPr>
          <w:ilvl w:val="0"/>
          <w:numId w:val="36"/>
        </w:numPr>
        <w:ind w:left="426"/>
      </w:pPr>
      <w:r>
        <w:t>RP-190894, “Revised WID on 5G V2X with NR sidelink”, LG Electronics, RAN#84, Newport Beach, USA, June 2019.</w:t>
      </w:r>
    </w:p>
    <w:p w14:paraId="619574AB" w14:textId="77777777" w:rsidR="002C4BC9" w:rsidRDefault="002C4BC9" w:rsidP="002C4BC9"/>
    <w:p w14:paraId="7EA2926E" w14:textId="37382414" w:rsidR="002C4BC9" w:rsidRDefault="002C4BC9" w:rsidP="00BF5A71">
      <w:pPr>
        <w:pStyle w:val="Heading1"/>
        <w:numPr>
          <w:ilvl w:val="0"/>
          <w:numId w:val="0"/>
        </w:numPr>
        <w:ind w:left="432" w:hanging="432"/>
      </w:pPr>
      <w:r>
        <w:t>Annex</w:t>
      </w:r>
    </w:p>
    <w:p w14:paraId="183B9188" w14:textId="17D22E28" w:rsidR="002C4BC9" w:rsidRDefault="00B01CD8" w:rsidP="002C4BC9">
      <w:r>
        <w:t>5G_V2X_NRSL</w:t>
      </w:r>
      <w:r w:rsidR="002C4BC9">
        <w:t xml:space="preserve"> WI scope [1]:</w:t>
      </w:r>
    </w:p>
    <w:tbl>
      <w:tblPr>
        <w:tblStyle w:val="TableGrid"/>
        <w:tblW w:w="0" w:type="auto"/>
        <w:tblLook w:val="04A0" w:firstRow="1" w:lastRow="0" w:firstColumn="1" w:lastColumn="0" w:noHBand="0" w:noVBand="1"/>
      </w:tblPr>
      <w:tblGrid>
        <w:gridCol w:w="9307"/>
      </w:tblGrid>
      <w:tr w:rsidR="002C4BC9" w14:paraId="5BD7A39B" w14:textId="77777777" w:rsidTr="002C4BC9">
        <w:tc>
          <w:tcPr>
            <w:tcW w:w="9307" w:type="dxa"/>
          </w:tcPr>
          <w:p w14:paraId="7AAC55DC" w14:textId="77777777" w:rsidR="002C4BC9" w:rsidRPr="002C4BC9" w:rsidRDefault="002C4BC9" w:rsidP="002C4BC9">
            <w:pPr>
              <w:overflowPunct w:val="0"/>
              <w:snapToGrid/>
              <w:spacing w:after="180"/>
              <w:textAlignment w:val="baseline"/>
              <w:rPr>
                <w:rFonts w:eastAsia="Malgun Gothic"/>
                <w:sz w:val="20"/>
                <w:szCs w:val="20"/>
                <w:lang w:val="en-GB" w:eastAsia="ko-KR"/>
              </w:rPr>
            </w:pPr>
            <w:r w:rsidRPr="002C4BC9">
              <w:rPr>
                <w:rFonts w:eastAsia="Malgun Gothic" w:hint="eastAsia"/>
                <w:sz w:val="20"/>
                <w:szCs w:val="20"/>
                <w:lang w:val="en-GB" w:eastAsia="ko-KR"/>
              </w:rPr>
              <w:t xml:space="preserve">The objective of this work item is to specify radio solutions </w:t>
            </w:r>
            <w:r w:rsidRPr="002C4BC9">
              <w:rPr>
                <w:rFonts w:eastAsia="Malgun Gothic"/>
                <w:sz w:val="20"/>
                <w:szCs w:val="20"/>
                <w:lang w:val="en-GB" w:eastAsia="ko-KR"/>
              </w:rPr>
              <w:t>that are necessary for NR to support advanced V2X services (except the remote driving use case which was studied in TR 38.824) based on the study outcome captured in TR 38.885.</w:t>
            </w:r>
          </w:p>
          <w:p w14:paraId="4066CFFC" w14:textId="77777777" w:rsidR="002C4BC9" w:rsidRPr="002C4BC9" w:rsidRDefault="002C4BC9" w:rsidP="002C4BC9">
            <w:pPr>
              <w:overflowPunct w:val="0"/>
              <w:snapToGrid/>
              <w:spacing w:after="180"/>
              <w:textAlignment w:val="baseline"/>
              <w:rPr>
                <w:rFonts w:eastAsia="Malgun Gothic"/>
                <w:sz w:val="20"/>
                <w:szCs w:val="20"/>
                <w:lang w:val="en-GB" w:eastAsia="ko-KR"/>
              </w:rPr>
            </w:pPr>
            <w:r w:rsidRPr="002C4BC9">
              <w:rPr>
                <w:rFonts w:eastAsia="Malgun Gothic" w:hint="eastAsia"/>
                <w:sz w:val="20"/>
                <w:szCs w:val="20"/>
                <w:lang w:val="en-GB" w:eastAsia="ko-KR"/>
              </w:rPr>
              <w:t xml:space="preserve">1. </w:t>
            </w:r>
            <w:r w:rsidRPr="002C4BC9">
              <w:rPr>
                <w:rFonts w:eastAsia="Malgun Gothic"/>
                <w:sz w:val="20"/>
                <w:szCs w:val="20"/>
                <w:lang w:val="en-GB" w:eastAsia="ko-KR"/>
              </w:rPr>
              <w:t xml:space="preserve">NR sidelink: </w:t>
            </w:r>
            <w:r w:rsidRPr="002C4BC9">
              <w:rPr>
                <w:rFonts w:eastAsia="Malgun Gothic" w:hint="eastAsia"/>
                <w:sz w:val="20"/>
                <w:szCs w:val="20"/>
                <w:lang w:val="en-GB" w:eastAsia="ko-KR"/>
              </w:rPr>
              <w:t>Spe</w:t>
            </w:r>
            <w:r w:rsidRPr="002C4BC9">
              <w:rPr>
                <w:rFonts w:eastAsia="Malgun Gothic"/>
                <w:sz w:val="20"/>
                <w:szCs w:val="20"/>
                <w:lang w:val="en-GB" w:eastAsia="ko-KR"/>
              </w:rPr>
              <w:t xml:space="preserve">cify NR sidelink solutions necessary to support sidelink unicast, sidelink groupcast, and sidelink broadcast for V2X services, considering </w:t>
            </w:r>
            <w:r w:rsidRPr="002C4BC9">
              <w:rPr>
                <w:rFonts w:eastAsia="Malgun Gothic"/>
                <w:bCs/>
                <w:sz w:val="20"/>
                <w:szCs w:val="20"/>
                <w:lang w:val="en-GB" w:eastAsia="en-GB"/>
              </w:rPr>
              <w:t>in-network coverage, out-of-network coverage, and partial network coverage</w:t>
            </w:r>
            <w:r w:rsidRPr="002C4BC9">
              <w:rPr>
                <w:rFonts w:eastAsia="Malgun Gothic"/>
                <w:sz w:val="20"/>
                <w:szCs w:val="20"/>
                <w:lang w:val="en-GB" w:eastAsia="ko-KR"/>
              </w:rPr>
              <w:t>.</w:t>
            </w:r>
          </w:p>
          <w:p w14:paraId="4345C226" w14:textId="77777777" w:rsidR="002C4BC9" w:rsidRPr="002C4BC9" w:rsidRDefault="002C4BC9" w:rsidP="002C4BC9">
            <w:pPr>
              <w:numPr>
                <w:ilvl w:val="0"/>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Support of sidelink signals, channels, bandwidth part, and resource pools [RAN1, RAN2]</w:t>
            </w:r>
          </w:p>
          <w:p w14:paraId="66361035" w14:textId="77777777" w:rsidR="002C4BC9" w:rsidRPr="002C4BC9" w:rsidRDefault="002C4BC9" w:rsidP="002C4BC9">
            <w:pPr>
              <w:numPr>
                <w:ilvl w:val="0"/>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Resource allocation [RAN1, RAN2]</w:t>
            </w:r>
          </w:p>
          <w:p w14:paraId="4318AA61" w14:textId="77777777" w:rsidR="002C4BC9" w:rsidRPr="002C4BC9" w:rsidRDefault="002C4BC9" w:rsidP="002C4BC9">
            <w:pPr>
              <w:numPr>
                <w:ilvl w:val="1"/>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Mode 1</w:t>
            </w:r>
          </w:p>
          <w:p w14:paraId="244D1F03" w14:textId="77777777" w:rsidR="002C4BC9" w:rsidRPr="002C4BC9" w:rsidRDefault="002C4BC9" w:rsidP="002C4BC9">
            <w:pPr>
              <w:numPr>
                <w:ilvl w:val="2"/>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 xml:space="preserve">NR sidelink scheduling by NR Uu and LTE Uu as </w:t>
            </w:r>
            <w:r w:rsidRPr="002C4BC9">
              <w:rPr>
                <w:rFonts w:eastAsia="Malgun Gothic" w:hint="eastAsia"/>
                <w:sz w:val="20"/>
                <w:szCs w:val="20"/>
                <w:lang w:val="en-GB" w:eastAsia="ko-KR"/>
              </w:rPr>
              <w:t xml:space="preserve">per </w:t>
            </w:r>
            <w:r w:rsidRPr="002C4BC9">
              <w:rPr>
                <w:rFonts w:eastAsia="Malgun Gothic"/>
                <w:sz w:val="20"/>
                <w:szCs w:val="20"/>
                <w:lang w:val="en-GB" w:eastAsia="ko-KR"/>
              </w:rPr>
              <w:t>the study outcome</w:t>
            </w:r>
          </w:p>
          <w:p w14:paraId="3DAB6C6A" w14:textId="77777777" w:rsidR="002C4BC9" w:rsidRPr="002C4BC9" w:rsidRDefault="002C4BC9" w:rsidP="002C4BC9">
            <w:pPr>
              <w:numPr>
                <w:ilvl w:val="1"/>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Mode 2</w:t>
            </w:r>
          </w:p>
          <w:p w14:paraId="746AEC6E" w14:textId="77777777" w:rsidR="002C4BC9" w:rsidRPr="002C4BC9" w:rsidRDefault="002C4BC9" w:rsidP="002C4BC9">
            <w:pPr>
              <w:numPr>
                <w:ilvl w:val="2"/>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 xml:space="preserve">Sensing and resource selection procedures based on sidelink pre-configuration and </w:t>
            </w:r>
            <w:r w:rsidRPr="002C4BC9">
              <w:rPr>
                <w:rFonts w:eastAsia="Malgun Gothic"/>
                <w:sz w:val="20"/>
                <w:szCs w:val="20"/>
                <w:lang w:val="en-GB" w:eastAsia="ko-KR"/>
              </w:rPr>
              <w:lastRenderedPageBreak/>
              <w:t>configuration by NR Uu and LTE Uu as per the study outcome</w:t>
            </w:r>
          </w:p>
          <w:p w14:paraId="44FD3491" w14:textId="77777777" w:rsidR="002C4BC9" w:rsidRPr="002C4BC9" w:rsidRDefault="002C4BC9" w:rsidP="002C4BC9">
            <w:pPr>
              <w:numPr>
                <w:ilvl w:val="1"/>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Support for simultaneous configuration of Mode 1 and Mode 2 for a UE</w:t>
            </w:r>
          </w:p>
          <w:p w14:paraId="40D67B36" w14:textId="77777777" w:rsidR="002C4BC9" w:rsidRPr="002C4BC9" w:rsidRDefault="002C4BC9" w:rsidP="002C4BC9">
            <w:pPr>
              <w:numPr>
                <w:ilvl w:val="2"/>
                <w:numId w:val="37"/>
              </w:numPr>
              <w:overflowPunct w:val="0"/>
              <w:snapToGrid/>
              <w:spacing w:after="180"/>
              <w:jc w:val="left"/>
              <w:textAlignment w:val="baseline"/>
              <w:rPr>
                <w:rFonts w:eastAsia="Malgun Gothic"/>
                <w:sz w:val="20"/>
                <w:szCs w:val="20"/>
                <w:lang w:val="en-GB" w:eastAsia="ko-KR"/>
              </w:rPr>
            </w:pPr>
            <w:r w:rsidRPr="002C4BC9">
              <w:rPr>
                <w:rFonts w:eastAsia="Malgun Gothic" w:hint="eastAsia"/>
                <w:sz w:val="20"/>
                <w:szCs w:val="20"/>
                <w:lang w:val="en-GB" w:eastAsia="ko-KR"/>
              </w:rPr>
              <w:t>Transmitter</w:t>
            </w:r>
            <w:r w:rsidRPr="002C4BC9">
              <w:rPr>
                <w:rFonts w:eastAsia="Malgun Gothic"/>
                <w:sz w:val="20"/>
                <w:szCs w:val="20"/>
                <w:lang w:val="en-GB" w:eastAsia="ko-KR"/>
              </w:rPr>
              <w:t xml:space="preserve"> UE</w:t>
            </w:r>
            <w:r w:rsidRPr="002C4BC9">
              <w:rPr>
                <w:rFonts w:eastAsia="Malgun Gothic" w:hint="eastAsia"/>
                <w:sz w:val="20"/>
                <w:szCs w:val="20"/>
                <w:lang w:val="en-GB" w:eastAsia="ko-KR"/>
              </w:rPr>
              <w:t xml:space="preserve"> operation in this configuration </w:t>
            </w:r>
            <w:r w:rsidRPr="002C4BC9">
              <w:rPr>
                <w:rFonts w:eastAsia="Malgun Gothic"/>
                <w:sz w:val="20"/>
                <w:szCs w:val="20"/>
                <w:lang w:val="en-GB" w:eastAsia="ko-KR"/>
              </w:rPr>
              <w:t>is to be discussed after the design of mode 1 only and mode 2 only.</w:t>
            </w:r>
          </w:p>
          <w:p w14:paraId="7F41ACF7" w14:textId="77777777" w:rsidR="002C4BC9" w:rsidRPr="002C4BC9" w:rsidRDefault="002C4BC9" w:rsidP="002C4BC9">
            <w:pPr>
              <w:numPr>
                <w:ilvl w:val="2"/>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 xml:space="preserve">Receiver UE can receive the transmissions without knowing the resource allocation mode used by the transmitter UE. </w:t>
            </w:r>
          </w:p>
          <w:p w14:paraId="15958495" w14:textId="77777777" w:rsidR="002C4BC9" w:rsidRPr="002C4BC9" w:rsidRDefault="002C4BC9" w:rsidP="002C4BC9">
            <w:pPr>
              <w:numPr>
                <w:ilvl w:val="1"/>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UE relaying resource pool configuration or resource configuration is not supported in this work in Rel-16.</w:t>
            </w:r>
          </w:p>
          <w:p w14:paraId="240BFD8E" w14:textId="77777777" w:rsidR="002C4BC9" w:rsidRPr="002C4BC9" w:rsidRDefault="002C4BC9" w:rsidP="002C4BC9">
            <w:pPr>
              <w:numPr>
                <w:ilvl w:val="0"/>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Sidelink synchronization mechanism as per the study outcome [RAN1, RAN2]</w:t>
            </w:r>
          </w:p>
          <w:p w14:paraId="7B0AF79D" w14:textId="77777777" w:rsidR="002C4BC9" w:rsidRPr="002C4BC9" w:rsidRDefault="002C4BC9" w:rsidP="002C4BC9">
            <w:pPr>
              <w:numPr>
                <w:ilvl w:val="1"/>
                <w:numId w:val="37"/>
              </w:numPr>
              <w:overflowPunct w:val="0"/>
              <w:snapToGrid/>
              <w:spacing w:after="180"/>
              <w:jc w:val="left"/>
              <w:textAlignment w:val="baseline"/>
              <w:rPr>
                <w:rFonts w:eastAsia="Malgun Gothic"/>
                <w:sz w:val="20"/>
                <w:szCs w:val="20"/>
                <w:lang w:val="en-GB" w:eastAsia="ko-KR"/>
              </w:rPr>
            </w:pPr>
            <w:r w:rsidRPr="002C4BC9">
              <w:rPr>
                <w:rFonts w:eastAsia="Malgun Gothic" w:hint="eastAsia"/>
                <w:sz w:val="20"/>
                <w:szCs w:val="20"/>
                <w:lang w:val="en-GB" w:eastAsia="ko-KR"/>
              </w:rPr>
              <w:t>Procedures selecting synchronization reference</w:t>
            </w:r>
          </w:p>
          <w:p w14:paraId="6ECA49BA" w14:textId="77777777" w:rsidR="002C4BC9" w:rsidRPr="002C4BC9" w:rsidRDefault="002C4BC9" w:rsidP="002C4BC9">
            <w:pPr>
              <w:numPr>
                <w:ilvl w:val="1"/>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S-SSB and procedures to transmit and receive it, including when GNSS and gNB/eNB are unavailable</w:t>
            </w:r>
          </w:p>
          <w:p w14:paraId="617B62F9" w14:textId="77777777" w:rsidR="002C4BC9" w:rsidRPr="002C4BC9" w:rsidRDefault="002C4BC9" w:rsidP="002C4BC9">
            <w:pPr>
              <w:numPr>
                <w:ilvl w:val="1"/>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 xml:space="preserve">Use of RS for sidelink synchronization </w:t>
            </w:r>
            <w:r w:rsidRPr="002C4BC9">
              <w:rPr>
                <w:rFonts w:eastAsia="Malgun Gothic" w:hint="eastAsia"/>
                <w:sz w:val="20"/>
                <w:szCs w:val="20"/>
                <w:lang w:val="en-GB" w:eastAsia="ko-KR"/>
              </w:rPr>
              <w:t xml:space="preserve">if </w:t>
            </w:r>
            <w:r w:rsidRPr="002C4BC9">
              <w:rPr>
                <w:rFonts w:eastAsia="Malgun Gothic"/>
                <w:sz w:val="20"/>
                <w:szCs w:val="20"/>
                <w:lang w:val="en-GB" w:eastAsia="ko-KR"/>
              </w:rPr>
              <w:t>specification impact is identified</w:t>
            </w:r>
          </w:p>
          <w:p w14:paraId="5590D4C7" w14:textId="77777777" w:rsidR="002C4BC9" w:rsidRPr="002C4BC9" w:rsidRDefault="002C4BC9" w:rsidP="002C4BC9">
            <w:pPr>
              <w:numPr>
                <w:ilvl w:val="0"/>
                <w:numId w:val="37"/>
              </w:numPr>
              <w:overflowPunct w:val="0"/>
              <w:snapToGrid/>
              <w:spacing w:after="180"/>
              <w:jc w:val="left"/>
              <w:textAlignment w:val="baseline"/>
              <w:rPr>
                <w:rFonts w:eastAsia="Malgun Gothic"/>
                <w:sz w:val="20"/>
                <w:szCs w:val="20"/>
                <w:lang w:val="en-GB" w:eastAsia="ko-KR"/>
              </w:rPr>
            </w:pPr>
            <w:r w:rsidRPr="002C4BC9">
              <w:rPr>
                <w:rFonts w:eastAsia="Malgun Gothic" w:hint="eastAsia"/>
                <w:sz w:val="20"/>
                <w:szCs w:val="20"/>
                <w:lang w:val="en-GB" w:eastAsia="ko-KR"/>
              </w:rPr>
              <w:t xml:space="preserve">Solutions for </w:t>
            </w:r>
            <w:r w:rsidRPr="002C4BC9">
              <w:rPr>
                <w:rFonts w:eastAsia="Malgun Gothic"/>
                <w:sz w:val="20"/>
                <w:szCs w:val="20"/>
                <w:lang w:val="en-GB" w:eastAsia="ko-KR"/>
              </w:rPr>
              <w:t>‘not co-channel’ i</w:t>
            </w:r>
            <w:r w:rsidRPr="002C4BC9">
              <w:rPr>
                <w:rFonts w:eastAsia="Malgun Gothic" w:hint="eastAsia"/>
                <w:sz w:val="20"/>
                <w:szCs w:val="20"/>
                <w:lang w:val="en-GB" w:eastAsia="ko-KR"/>
              </w:rPr>
              <w:t>n-device coexistence</w:t>
            </w:r>
            <w:r w:rsidRPr="002C4BC9">
              <w:rPr>
                <w:rFonts w:eastAsia="Malgun Gothic"/>
                <w:sz w:val="20"/>
                <w:szCs w:val="20"/>
                <w:lang w:val="en-GB" w:eastAsia="ko-KR"/>
              </w:rPr>
              <w:t xml:space="preserve"> between LTE and NR sidelinks</w:t>
            </w:r>
          </w:p>
          <w:p w14:paraId="303FCCD5" w14:textId="77777777" w:rsidR="002C4BC9" w:rsidRPr="002C4BC9" w:rsidRDefault="002C4BC9" w:rsidP="002C4BC9">
            <w:pPr>
              <w:numPr>
                <w:ilvl w:val="1"/>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TDM-based solutions as per the study outcome [RAN1, RAN2, RAN4]</w:t>
            </w:r>
          </w:p>
          <w:p w14:paraId="1AA1C87F" w14:textId="77777777" w:rsidR="002C4BC9" w:rsidRPr="002C4BC9" w:rsidRDefault="002C4BC9" w:rsidP="002C4BC9">
            <w:pPr>
              <w:numPr>
                <w:ilvl w:val="1"/>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FDM-based solutions with static power allocation as per the study outcome [RAN4]</w:t>
            </w:r>
          </w:p>
          <w:p w14:paraId="4B955DB1" w14:textId="77777777" w:rsidR="002C4BC9" w:rsidRPr="002C4BC9" w:rsidRDefault="002C4BC9" w:rsidP="002C4BC9">
            <w:pPr>
              <w:numPr>
                <w:ilvl w:val="2"/>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This will not consider the case where LTE and NR sidelinks are in the same frequency band.</w:t>
            </w:r>
          </w:p>
          <w:p w14:paraId="3C3839ED" w14:textId="77777777" w:rsidR="002C4BC9" w:rsidRPr="002C4BC9" w:rsidRDefault="002C4BC9" w:rsidP="002C4BC9">
            <w:pPr>
              <w:numPr>
                <w:ilvl w:val="1"/>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No impact to LTE specifications at least from RAN1 and RAN2 perspective.</w:t>
            </w:r>
          </w:p>
          <w:p w14:paraId="5412FEC8" w14:textId="77777777" w:rsidR="002C4BC9" w:rsidRPr="002C4BC9" w:rsidRDefault="002C4BC9" w:rsidP="002C4BC9">
            <w:pPr>
              <w:numPr>
                <w:ilvl w:val="0"/>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Sidelink physical layer procedures as per the study outcome</w:t>
            </w:r>
          </w:p>
          <w:p w14:paraId="77C515A5" w14:textId="77777777" w:rsidR="002C4BC9" w:rsidRPr="002C4BC9" w:rsidRDefault="002C4BC9" w:rsidP="002C4BC9">
            <w:pPr>
              <w:numPr>
                <w:ilvl w:val="1"/>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HARQ procedures [RAN1, RAN2]</w:t>
            </w:r>
          </w:p>
          <w:p w14:paraId="5EDC56B9" w14:textId="77777777" w:rsidR="002C4BC9" w:rsidRPr="002C4BC9" w:rsidRDefault="002C4BC9" w:rsidP="002C4BC9">
            <w:pPr>
              <w:numPr>
                <w:ilvl w:val="1"/>
                <w:numId w:val="37"/>
              </w:numPr>
              <w:overflowPunct w:val="0"/>
              <w:snapToGrid/>
              <w:spacing w:after="180"/>
              <w:jc w:val="left"/>
              <w:textAlignment w:val="baseline"/>
              <w:rPr>
                <w:rFonts w:eastAsia="Malgun Gothic"/>
                <w:sz w:val="20"/>
                <w:szCs w:val="20"/>
                <w:lang w:val="en-GB" w:eastAsia="ko-KR"/>
              </w:rPr>
            </w:pPr>
            <w:r w:rsidRPr="002C4BC9">
              <w:rPr>
                <w:rFonts w:eastAsia="Malgun Gothic" w:hint="eastAsia"/>
                <w:sz w:val="20"/>
                <w:szCs w:val="20"/>
                <w:lang w:val="en-GB" w:eastAsia="ko-KR"/>
              </w:rPr>
              <w:t xml:space="preserve">CSI acquisition </w:t>
            </w:r>
            <w:r w:rsidRPr="002C4BC9">
              <w:rPr>
                <w:rFonts w:eastAsia="Malgun Gothic"/>
                <w:sz w:val="20"/>
                <w:szCs w:val="20"/>
                <w:lang w:val="en-GB" w:eastAsia="ko-KR"/>
              </w:rPr>
              <w:t xml:space="preserve">for unicast </w:t>
            </w:r>
            <w:r w:rsidRPr="002C4BC9">
              <w:rPr>
                <w:rFonts w:eastAsia="Malgun Gothic" w:hint="eastAsia"/>
                <w:sz w:val="20"/>
                <w:szCs w:val="20"/>
                <w:lang w:val="en-GB" w:eastAsia="ko-KR"/>
              </w:rPr>
              <w:t>[RAN1]</w:t>
            </w:r>
          </w:p>
          <w:p w14:paraId="45F7D3BE" w14:textId="77777777" w:rsidR="002C4BC9" w:rsidRPr="002C4BC9" w:rsidRDefault="002C4BC9" w:rsidP="002C4BC9">
            <w:pPr>
              <w:numPr>
                <w:ilvl w:val="2"/>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CQI/RI reporting is supported and they are always reported together. No PMI reporting is supported in this work. Multi-rank PSSCH transmission is supported up to two antenna ports.</w:t>
            </w:r>
          </w:p>
          <w:p w14:paraId="4F830660" w14:textId="77777777" w:rsidR="002C4BC9" w:rsidRPr="002C4BC9" w:rsidRDefault="002C4BC9" w:rsidP="002C4BC9">
            <w:pPr>
              <w:numPr>
                <w:ilvl w:val="2"/>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In sidelink, CSI is delivered using PSSCH (including PSSCH containing CSI only) using the resource allocation procedure for data transmission.</w:t>
            </w:r>
          </w:p>
          <w:p w14:paraId="70986F5B" w14:textId="77777777" w:rsidR="002C4BC9" w:rsidRPr="002C4BC9" w:rsidRDefault="002C4BC9" w:rsidP="002C4BC9">
            <w:pPr>
              <w:numPr>
                <w:ilvl w:val="1"/>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P</w:t>
            </w:r>
            <w:r w:rsidRPr="002C4BC9">
              <w:rPr>
                <w:rFonts w:eastAsia="Malgun Gothic" w:hint="eastAsia"/>
                <w:sz w:val="20"/>
                <w:szCs w:val="20"/>
                <w:lang w:val="en-GB" w:eastAsia="ko-KR"/>
              </w:rPr>
              <w:t>ower control [RAN1, RAN2]</w:t>
            </w:r>
          </w:p>
          <w:p w14:paraId="22F4F823" w14:textId="77777777" w:rsidR="002C4BC9" w:rsidRPr="002C4BC9" w:rsidRDefault="002C4BC9" w:rsidP="002C4BC9">
            <w:pPr>
              <w:numPr>
                <w:ilvl w:val="0"/>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Congestion control [RAN1, RAN2]</w:t>
            </w:r>
          </w:p>
          <w:p w14:paraId="2AE016C8" w14:textId="77777777" w:rsidR="002C4BC9" w:rsidRPr="002C4BC9" w:rsidRDefault="002C4BC9" w:rsidP="002C4BC9">
            <w:pPr>
              <w:numPr>
                <w:ilvl w:val="0"/>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Sidelink L2/L3 protocols and signalling</w:t>
            </w:r>
          </w:p>
          <w:p w14:paraId="71D6B5BE" w14:textId="77777777" w:rsidR="002C4BC9" w:rsidRPr="002C4BC9" w:rsidRDefault="002C4BC9" w:rsidP="002C4BC9">
            <w:pPr>
              <w:numPr>
                <w:ilvl w:val="1"/>
                <w:numId w:val="37"/>
              </w:numPr>
              <w:overflowPunct w:val="0"/>
              <w:snapToGrid/>
              <w:spacing w:after="180"/>
              <w:jc w:val="left"/>
              <w:textAlignment w:val="baseline"/>
              <w:rPr>
                <w:rFonts w:eastAsia="Malgun Gothic"/>
                <w:sz w:val="20"/>
                <w:szCs w:val="20"/>
                <w:lang w:val="en-GB" w:eastAsia="ko-KR"/>
              </w:rPr>
            </w:pPr>
            <w:r w:rsidRPr="002C4BC9">
              <w:rPr>
                <w:rFonts w:eastAsia="Malgun Gothic" w:hint="eastAsia"/>
                <w:sz w:val="20"/>
                <w:szCs w:val="20"/>
                <w:lang w:val="en-GB" w:eastAsia="ko-KR"/>
              </w:rPr>
              <w:t xml:space="preserve">Support of sidelink </w:t>
            </w:r>
            <w:r w:rsidRPr="002C4BC9">
              <w:rPr>
                <w:rFonts w:eastAsia="Malgun Gothic"/>
                <w:sz w:val="20"/>
                <w:szCs w:val="20"/>
                <w:lang w:val="en-GB" w:eastAsia="ko-KR"/>
              </w:rPr>
              <w:t>transmission and reception</w:t>
            </w:r>
            <w:r w:rsidRPr="002C4BC9">
              <w:rPr>
                <w:rFonts w:eastAsia="Malgun Gothic" w:hint="eastAsia"/>
                <w:sz w:val="20"/>
                <w:szCs w:val="20"/>
                <w:lang w:val="en-GB" w:eastAsia="ko-KR"/>
              </w:rPr>
              <w:t xml:space="preserve"> </w:t>
            </w:r>
            <w:r w:rsidRPr="002C4BC9">
              <w:rPr>
                <w:rFonts w:eastAsia="Malgun Gothic"/>
                <w:sz w:val="20"/>
                <w:szCs w:val="20"/>
                <w:lang w:val="en-GB" w:eastAsia="ko-KR"/>
              </w:rPr>
              <w:t>in RRC, MAC, RLC, PDCP, and SDAP [RAN2]</w:t>
            </w:r>
          </w:p>
          <w:p w14:paraId="550737FA" w14:textId="77777777" w:rsidR="002C4BC9" w:rsidRPr="002C4BC9" w:rsidRDefault="002C4BC9" w:rsidP="002C4BC9">
            <w:pPr>
              <w:numPr>
                <w:ilvl w:val="1"/>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AS level link management for unicast [RAN2, RAN1]</w:t>
            </w:r>
          </w:p>
          <w:p w14:paraId="10FB58B3" w14:textId="77777777" w:rsidR="002C4BC9" w:rsidRPr="002C4BC9" w:rsidRDefault="002C4BC9" w:rsidP="002C4BC9">
            <w:pPr>
              <w:numPr>
                <w:ilvl w:val="2"/>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Define the criteria of PC5 availability/unavailability for unicast based on this functionality.</w:t>
            </w:r>
          </w:p>
          <w:p w14:paraId="15868D91" w14:textId="77777777" w:rsidR="002C4BC9" w:rsidRPr="002C4BC9" w:rsidRDefault="002C4BC9" w:rsidP="002C4BC9">
            <w:pPr>
              <w:numPr>
                <w:ilvl w:val="0"/>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Network</w:t>
            </w:r>
            <w:r w:rsidRPr="002C4BC9">
              <w:rPr>
                <w:rFonts w:eastAsia="Malgun Gothic" w:hint="eastAsia"/>
                <w:sz w:val="20"/>
                <w:szCs w:val="20"/>
                <w:lang w:val="en-GB" w:eastAsia="ko-KR"/>
              </w:rPr>
              <w:t xml:space="preserve"> </w:t>
            </w:r>
            <w:r w:rsidRPr="002C4BC9">
              <w:rPr>
                <w:rFonts w:eastAsia="Malgun Gothic"/>
                <w:sz w:val="20"/>
                <w:szCs w:val="20"/>
                <w:lang w:val="en-GB" w:eastAsia="ko-KR"/>
              </w:rPr>
              <w:t xml:space="preserve">solutions to </w:t>
            </w:r>
            <w:r w:rsidRPr="002C4BC9">
              <w:rPr>
                <w:rFonts w:eastAsia="Malgun Gothic" w:hint="eastAsia"/>
                <w:sz w:val="20"/>
                <w:szCs w:val="20"/>
                <w:lang w:val="en-GB" w:eastAsia="ko-KR"/>
              </w:rPr>
              <w:t>support</w:t>
            </w:r>
            <w:r w:rsidRPr="002C4BC9">
              <w:rPr>
                <w:rFonts w:eastAsia="Malgun Gothic"/>
                <w:sz w:val="20"/>
                <w:szCs w:val="20"/>
                <w:lang w:val="en-GB" w:eastAsia="ko-KR"/>
              </w:rPr>
              <w:t xml:space="preserve"> NR sidelink</w:t>
            </w:r>
          </w:p>
          <w:p w14:paraId="65F1B28A" w14:textId="77777777" w:rsidR="002C4BC9" w:rsidRPr="002C4BC9" w:rsidRDefault="002C4BC9" w:rsidP="002C4BC9">
            <w:pPr>
              <w:numPr>
                <w:ilvl w:val="1"/>
                <w:numId w:val="37"/>
              </w:numPr>
              <w:overflowPunct w:val="0"/>
              <w:snapToGrid/>
              <w:spacing w:after="180"/>
              <w:jc w:val="left"/>
              <w:textAlignment w:val="baseline"/>
              <w:rPr>
                <w:rFonts w:eastAsia="Malgun Gothic"/>
                <w:sz w:val="20"/>
                <w:szCs w:val="20"/>
                <w:lang w:val="en-GB" w:eastAsia="ko-KR"/>
              </w:rPr>
            </w:pPr>
            <w:r w:rsidRPr="002C4BC9">
              <w:rPr>
                <w:rFonts w:eastAsia="Malgun Gothic" w:hint="eastAsia"/>
                <w:sz w:val="20"/>
                <w:szCs w:val="20"/>
                <w:lang w:val="en-GB" w:eastAsia="ko-KR"/>
              </w:rPr>
              <w:t>V</w:t>
            </w:r>
            <w:r w:rsidRPr="002C4BC9">
              <w:rPr>
                <w:rFonts w:eastAsia="Malgun Gothic"/>
                <w:sz w:val="20"/>
                <w:szCs w:val="20"/>
                <w:lang w:val="en-GB" w:eastAsia="ko-KR"/>
              </w:rPr>
              <w:t>2X service authorization [RAN3]</w:t>
            </w:r>
          </w:p>
          <w:p w14:paraId="045B4130" w14:textId="77777777" w:rsidR="002C4BC9" w:rsidRPr="002C4BC9" w:rsidRDefault="002C4BC9" w:rsidP="002C4BC9">
            <w:pPr>
              <w:numPr>
                <w:ilvl w:val="1"/>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en-GB"/>
              </w:rPr>
              <w:t>F1 signalling for support of NR V2X [RAN3]</w:t>
            </w:r>
          </w:p>
          <w:p w14:paraId="3BE074E0" w14:textId="77777777" w:rsidR="002C4BC9" w:rsidRPr="002C4BC9" w:rsidRDefault="002C4BC9" w:rsidP="002C4BC9">
            <w:pPr>
              <w:numPr>
                <w:ilvl w:val="1"/>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en-GB"/>
              </w:rPr>
              <w:t xml:space="preserve">Resource coordination </w:t>
            </w:r>
            <w:r w:rsidRPr="002C4BC9">
              <w:rPr>
                <w:rFonts w:eastAsia="Malgun Gothic"/>
                <w:sz w:val="20"/>
                <w:szCs w:val="20"/>
                <w:lang w:val="en-GB"/>
              </w:rPr>
              <w:t xml:space="preserve">between NG-RAN nodes </w:t>
            </w:r>
            <w:r w:rsidRPr="002C4BC9">
              <w:rPr>
                <w:rFonts w:eastAsia="Malgun Gothic"/>
                <w:iCs/>
                <w:sz w:val="20"/>
                <w:szCs w:val="20"/>
                <w:lang w:val="en-GB"/>
              </w:rPr>
              <w:t xml:space="preserve">for V2X sidelink communication, taking into consideration previous RAN3 discussions </w:t>
            </w:r>
            <w:r w:rsidRPr="002C4BC9">
              <w:rPr>
                <w:rFonts w:eastAsia="Malgun Gothic"/>
                <w:sz w:val="20"/>
                <w:szCs w:val="20"/>
                <w:lang w:val="en-GB" w:eastAsia="en-GB"/>
              </w:rPr>
              <w:t xml:space="preserve"> [RAN3]</w:t>
            </w:r>
          </w:p>
          <w:p w14:paraId="2CF0962F" w14:textId="77777777" w:rsidR="002C4BC9" w:rsidRPr="002C4BC9" w:rsidRDefault="002C4BC9" w:rsidP="002C4BC9">
            <w:pPr>
              <w:numPr>
                <w:ilvl w:val="0"/>
                <w:numId w:val="37"/>
              </w:numPr>
              <w:overflowPunct w:val="0"/>
              <w:snapToGrid/>
              <w:spacing w:after="180"/>
              <w:jc w:val="left"/>
              <w:textAlignment w:val="baseline"/>
              <w:rPr>
                <w:rFonts w:eastAsia="Malgun Gothic"/>
                <w:sz w:val="20"/>
                <w:szCs w:val="20"/>
                <w:lang w:val="en-GB" w:eastAsia="ko-KR"/>
              </w:rPr>
            </w:pPr>
            <w:r w:rsidRPr="002C4BC9">
              <w:rPr>
                <w:rFonts w:ascii="Times" w:eastAsia="Malgun Gothic" w:hAnsi="Times" w:cs="Helvetica" w:hint="eastAsia"/>
                <w:sz w:val="20"/>
                <w:szCs w:val="20"/>
                <w:lang w:eastAsia="ko-KR"/>
              </w:rPr>
              <w:t>UE Tx and Rx RF requirement</w:t>
            </w:r>
            <w:r w:rsidRPr="002C4BC9">
              <w:rPr>
                <w:rFonts w:ascii="Times" w:eastAsia="Malgun Gothic" w:hAnsi="Times" w:cs="Helvetica"/>
                <w:sz w:val="20"/>
                <w:szCs w:val="20"/>
                <w:lang w:eastAsia="ko-KR"/>
              </w:rPr>
              <w:t xml:space="preserve"> [RAN4]</w:t>
            </w:r>
          </w:p>
          <w:p w14:paraId="24BE56A1" w14:textId="77777777" w:rsidR="002C4BC9" w:rsidRPr="002C4BC9" w:rsidRDefault="002C4BC9" w:rsidP="002C4BC9">
            <w:pPr>
              <w:numPr>
                <w:ilvl w:val="1"/>
                <w:numId w:val="37"/>
              </w:numPr>
              <w:wordWrap w:val="0"/>
              <w:overflowPunct w:val="0"/>
              <w:snapToGrid/>
              <w:spacing w:after="180"/>
              <w:contextualSpacing/>
              <w:jc w:val="left"/>
              <w:textAlignment w:val="baseline"/>
              <w:rPr>
                <w:rFonts w:eastAsia="MS Mincho"/>
                <w:sz w:val="20"/>
                <w:szCs w:val="20"/>
                <w:lang w:val="en-GB" w:eastAsia="ko-KR"/>
              </w:rPr>
            </w:pPr>
            <w:r w:rsidRPr="002C4BC9">
              <w:rPr>
                <w:rFonts w:ascii="Times" w:eastAsia="MS Mincho" w:hAnsi="Times" w:cs="Times"/>
                <w:sz w:val="20"/>
                <w:szCs w:val="20"/>
                <w:lang w:val="en-GB"/>
              </w:rPr>
              <w:lastRenderedPageBreak/>
              <w:t xml:space="preserve">This requirement should ensure </w:t>
            </w:r>
          </w:p>
          <w:p w14:paraId="350E11E4" w14:textId="77777777" w:rsidR="002C4BC9" w:rsidRPr="002C4BC9" w:rsidRDefault="002C4BC9" w:rsidP="002C4BC9">
            <w:pPr>
              <w:numPr>
                <w:ilvl w:val="2"/>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coexistence between sidelink and Uu interface in the same and adjacent channels in licensed spectrum</w:t>
            </w:r>
          </w:p>
          <w:p w14:paraId="77D12287" w14:textId="77777777" w:rsidR="002C4BC9" w:rsidRPr="002C4BC9" w:rsidRDefault="002C4BC9" w:rsidP="002C4BC9">
            <w:pPr>
              <w:numPr>
                <w:ilvl w:val="1"/>
                <w:numId w:val="37"/>
              </w:numPr>
              <w:overflowPunct w:val="0"/>
              <w:snapToGrid/>
              <w:spacing w:after="180"/>
              <w:jc w:val="left"/>
              <w:textAlignment w:val="baseline"/>
              <w:rPr>
                <w:rFonts w:eastAsia="Malgun Gothic"/>
                <w:sz w:val="20"/>
                <w:szCs w:val="20"/>
                <w:lang w:val="en-GB" w:eastAsia="ko-KR"/>
              </w:rPr>
            </w:pPr>
            <w:r w:rsidRPr="002C4BC9">
              <w:rPr>
                <w:rFonts w:eastAsia="Malgun Gothic"/>
                <w:sz w:val="20"/>
                <w:szCs w:val="20"/>
                <w:lang w:val="en-GB" w:eastAsia="ko-KR"/>
              </w:rPr>
              <w:t>coexistence with other V2X technologies in the adjacent channel in ITS spectrum in 5.9 GHz, without assuming that 5.9 GHz spectrum will be universally available nor that it will be universally available in sufficient quantity to support NR V2X advanced use cases</w:t>
            </w:r>
          </w:p>
          <w:p w14:paraId="2D2698EB" w14:textId="77777777" w:rsidR="002C4BC9" w:rsidRPr="002C4BC9" w:rsidRDefault="002C4BC9" w:rsidP="002C4BC9">
            <w:pPr>
              <w:numPr>
                <w:ilvl w:val="0"/>
                <w:numId w:val="37"/>
              </w:numPr>
              <w:overflowPunct w:val="0"/>
              <w:snapToGrid/>
              <w:spacing w:after="180"/>
              <w:jc w:val="left"/>
              <w:textAlignment w:val="baseline"/>
              <w:rPr>
                <w:rFonts w:eastAsia="Malgun Gothic"/>
                <w:sz w:val="20"/>
                <w:szCs w:val="20"/>
                <w:lang w:val="en-GB" w:eastAsia="ko-KR"/>
              </w:rPr>
            </w:pPr>
            <w:r w:rsidRPr="002C4BC9">
              <w:rPr>
                <w:rFonts w:eastAsia="Malgun Gothic" w:hint="eastAsia"/>
                <w:sz w:val="20"/>
                <w:szCs w:val="20"/>
                <w:lang w:val="en-GB" w:eastAsia="ko-KR"/>
              </w:rPr>
              <w:t xml:space="preserve">RRM core </w:t>
            </w:r>
            <w:r w:rsidRPr="002C4BC9">
              <w:rPr>
                <w:rFonts w:eastAsia="Malgun Gothic"/>
                <w:sz w:val="20"/>
                <w:szCs w:val="20"/>
                <w:lang w:val="en-GB" w:eastAsia="ko-KR"/>
              </w:rPr>
              <w:t>requirement [RAN4]</w:t>
            </w:r>
          </w:p>
          <w:p w14:paraId="3CC53D39" w14:textId="77777777" w:rsidR="002C4BC9" w:rsidRPr="002C4BC9" w:rsidRDefault="002C4BC9" w:rsidP="002C4BC9">
            <w:pPr>
              <w:overflowPunct w:val="0"/>
              <w:snapToGrid/>
              <w:spacing w:after="180"/>
              <w:ind w:left="400"/>
              <w:textAlignment w:val="baseline"/>
              <w:rPr>
                <w:rFonts w:eastAsia="Malgun Gothic"/>
                <w:sz w:val="20"/>
                <w:szCs w:val="20"/>
                <w:lang w:val="en-GB" w:eastAsia="ko-KR"/>
              </w:rPr>
            </w:pPr>
          </w:p>
          <w:p w14:paraId="75CA82FA" w14:textId="77777777" w:rsidR="002C4BC9" w:rsidRPr="002C4BC9" w:rsidRDefault="002C4BC9" w:rsidP="002C4BC9">
            <w:pPr>
              <w:overflowPunct w:val="0"/>
              <w:snapToGrid/>
              <w:spacing w:after="180"/>
              <w:ind w:left="400"/>
              <w:textAlignment w:val="baseline"/>
              <w:rPr>
                <w:rFonts w:eastAsia="Malgun Gothic"/>
                <w:sz w:val="20"/>
                <w:szCs w:val="20"/>
                <w:lang w:val="en-GB" w:eastAsia="ko-KR"/>
              </w:rPr>
            </w:pPr>
            <w:r w:rsidRPr="002C4BC9">
              <w:rPr>
                <w:rFonts w:eastAsia="Malgun Gothic"/>
                <w:sz w:val="20"/>
                <w:szCs w:val="20"/>
                <w:lang w:val="en-GB" w:eastAsia="ko-KR"/>
              </w:rPr>
              <w:t xml:space="preserve">The solutions should cover both </w:t>
            </w:r>
            <w:r w:rsidRPr="002C4BC9">
              <w:rPr>
                <w:rFonts w:eastAsia="Malgun Gothic" w:hint="eastAsia"/>
                <w:sz w:val="20"/>
                <w:szCs w:val="20"/>
                <w:lang w:val="en-GB" w:eastAsia="ko-KR"/>
              </w:rPr>
              <w:t>the</w:t>
            </w:r>
            <w:r w:rsidRPr="002C4BC9">
              <w:rPr>
                <w:rFonts w:eastAsia="Malgun Gothic"/>
                <w:sz w:val="20"/>
                <w:szCs w:val="20"/>
                <w:lang w:val="en-GB" w:eastAsia="ko-KR"/>
              </w:rPr>
              <w:t xml:space="preserve"> </w:t>
            </w:r>
            <w:r w:rsidRPr="002C4BC9">
              <w:rPr>
                <w:rFonts w:eastAsia="Malgun Gothic" w:hint="eastAsia"/>
                <w:sz w:val="20"/>
                <w:szCs w:val="20"/>
                <w:lang w:val="en-GB" w:eastAsia="ko-KR"/>
              </w:rPr>
              <w:t xml:space="preserve">operating scenario where </w:t>
            </w:r>
            <w:r w:rsidRPr="002C4BC9">
              <w:rPr>
                <w:rFonts w:eastAsia="Malgun Gothic"/>
                <w:sz w:val="20"/>
                <w:szCs w:val="20"/>
                <w:lang w:val="en-GB" w:eastAsia="ko-KR"/>
              </w:rPr>
              <w:t>the carrier</w:t>
            </w:r>
            <w:r w:rsidRPr="002C4BC9">
              <w:rPr>
                <w:rFonts w:eastAsia="Malgun Gothic" w:hint="eastAsia"/>
                <w:sz w:val="20"/>
                <w:szCs w:val="20"/>
                <w:lang w:val="en-GB" w:eastAsia="ko-KR"/>
              </w:rPr>
              <w:t>(s)</w:t>
            </w:r>
            <w:r w:rsidRPr="002C4BC9">
              <w:rPr>
                <w:rFonts w:eastAsia="Malgun Gothic"/>
                <w:sz w:val="20"/>
                <w:szCs w:val="20"/>
                <w:lang w:val="en-GB" w:eastAsia="ko-KR"/>
              </w:rPr>
              <w:t xml:space="preserve"> </w:t>
            </w:r>
            <w:r w:rsidRPr="002C4BC9">
              <w:rPr>
                <w:rFonts w:eastAsia="Malgun Gothic" w:hint="eastAsia"/>
                <w:sz w:val="20"/>
                <w:szCs w:val="20"/>
                <w:lang w:val="en-GB" w:eastAsia="ko-KR"/>
              </w:rPr>
              <w:t xml:space="preserve">is/are </w:t>
            </w:r>
            <w:r w:rsidRPr="002C4BC9">
              <w:rPr>
                <w:rFonts w:eastAsia="Malgun Gothic"/>
                <w:sz w:val="20"/>
                <w:szCs w:val="20"/>
                <w:lang w:val="en-GB" w:eastAsia="ko-KR"/>
              </w:rPr>
              <w:t xml:space="preserve">dedicated to </w:t>
            </w:r>
            <w:r w:rsidRPr="002C4BC9">
              <w:rPr>
                <w:rFonts w:eastAsia="Malgun Gothic" w:hint="eastAsia"/>
                <w:sz w:val="20"/>
                <w:szCs w:val="20"/>
                <w:lang w:val="en-GB" w:eastAsia="ko-KR"/>
              </w:rPr>
              <w:t>V2</w:t>
            </w:r>
            <w:r w:rsidRPr="002C4BC9">
              <w:rPr>
                <w:rFonts w:eastAsia="Malgun Gothic"/>
                <w:sz w:val="20"/>
                <w:szCs w:val="20"/>
                <w:lang w:val="en-GB" w:eastAsia="ko-KR"/>
              </w:rPr>
              <w:t>X</w:t>
            </w:r>
            <w:r w:rsidRPr="002C4BC9">
              <w:rPr>
                <w:rFonts w:eastAsia="Malgun Gothic" w:hint="eastAsia"/>
                <w:sz w:val="20"/>
                <w:szCs w:val="20"/>
                <w:lang w:val="en-GB" w:eastAsia="ko-KR"/>
              </w:rPr>
              <w:t xml:space="preserve"> services</w:t>
            </w:r>
            <w:r w:rsidRPr="002C4BC9">
              <w:rPr>
                <w:rFonts w:eastAsia="Malgun Gothic"/>
                <w:sz w:val="20"/>
                <w:szCs w:val="20"/>
                <w:lang w:val="en-GB" w:eastAsia="ko-KR"/>
              </w:rPr>
              <w:t xml:space="preserve"> and </w:t>
            </w:r>
            <w:r w:rsidRPr="002C4BC9">
              <w:rPr>
                <w:rFonts w:eastAsia="Malgun Gothic" w:hint="eastAsia"/>
                <w:sz w:val="20"/>
                <w:szCs w:val="20"/>
                <w:lang w:val="en-GB" w:eastAsia="ko-KR"/>
              </w:rPr>
              <w:t xml:space="preserve">the operating scenario where </w:t>
            </w:r>
            <w:r w:rsidRPr="002C4BC9">
              <w:rPr>
                <w:rFonts w:eastAsia="Malgun Gothic"/>
                <w:sz w:val="20"/>
                <w:szCs w:val="20"/>
                <w:lang w:val="en-GB" w:eastAsia="ko-KR"/>
              </w:rPr>
              <w:t>the carrier</w:t>
            </w:r>
            <w:r w:rsidRPr="002C4BC9">
              <w:rPr>
                <w:rFonts w:eastAsia="Malgun Gothic" w:hint="eastAsia"/>
                <w:sz w:val="20"/>
                <w:szCs w:val="20"/>
                <w:lang w:val="en-GB" w:eastAsia="ko-KR"/>
              </w:rPr>
              <w:t>(s) is/are</w:t>
            </w:r>
            <w:r w:rsidRPr="002C4BC9">
              <w:rPr>
                <w:rFonts w:eastAsia="Malgun Gothic"/>
                <w:sz w:val="20"/>
                <w:szCs w:val="20"/>
                <w:lang w:val="en-GB" w:eastAsia="ko-KR"/>
              </w:rPr>
              <w:t xml:space="preserve"> licensed spectrum and also used for NR Uu/LTE Uu operation.</w:t>
            </w:r>
          </w:p>
          <w:p w14:paraId="750FB7C3" w14:textId="77777777" w:rsidR="002C4BC9" w:rsidRPr="002C4BC9" w:rsidRDefault="002C4BC9" w:rsidP="002C4BC9">
            <w:pPr>
              <w:overflowPunct w:val="0"/>
              <w:snapToGrid/>
              <w:spacing w:after="180"/>
              <w:ind w:left="400"/>
              <w:textAlignment w:val="baseline"/>
              <w:rPr>
                <w:rFonts w:eastAsia="Malgun Gothic"/>
                <w:sz w:val="20"/>
                <w:szCs w:val="20"/>
                <w:lang w:val="fi-FI" w:eastAsia="en-GB"/>
              </w:rPr>
            </w:pPr>
            <w:r w:rsidRPr="002C4BC9">
              <w:rPr>
                <w:rFonts w:eastAsia="Malgun Gothic"/>
                <w:sz w:val="20"/>
                <w:szCs w:val="20"/>
                <w:lang w:val="en-GB" w:eastAsia="ko-KR"/>
              </w:rPr>
              <w:t xml:space="preserve">NR sidelink design starts with frequencies in FR1, and NR sidelink in FR2 is supported by applying the design for FR1 and PT-RS to the numerologies agreed for FR2. </w:t>
            </w:r>
            <w:r w:rsidRPr="002C4BC9">
              <w:rPr>
                <w:rFonts w:eastAsia="Malgun Gothic"/>
                <w:sz w:val="20"/>
                <w:szCs w:val="20"/>
                <w:lang w:val="fi-FI" w:eastAsia="en-GB"/>
              </w:rPr>
              <w:t>No FR2 specific optimization is supported in this WI except PT-RS. No beam management is supported in this work.</w:t>
            </w:r>
          </w:p>
          <w:p w14:paraId="7709B949" w14:textId="77777777" w:rsidR="002C4BC9" w:rsidRPr="002C4BC9" w:rsidRDefault="002C4BC9" w:rsidP="002C4BC9">
            <w:pPr>
              <w:overflowPunct w:val="0"/>
              <w:snapToGrid/>
              <w:spacing w:after="180"/>
              <w:ind w:left="400"/>
              <w:textAlignment w:val="baseline"/>
              <w:rPr>
                <w:rFonts w:eastAsia="Malgun Gothic"/>
                <w:sz w:val="20"/>
                <w:szCs w:val="20"/>
                <w:lang w:val="en-GB" w:eastAsia="ko-KR"/>
              </w:rPr>
            </w:pPr>
            <w:r w:rsidRPr="002C4BC9">
              <w:rPr>
                <w:rFonts w:eastAsia="Malgun Gothic"/>
                <w:sz w:val="20"/>
                <w:szCs w:val="20"/>
                <w:lang w:val="fi-FI" w:eastAsia="en-GB"/>
              </w:rPr>
              <w:t>For the scenarios of NR sidelink carrier, this work will consider a single carrier for the NR sidelink transmission and reception.</w:t>
            </w:r>
          </w:p>
          <w:p w14:paraId="4B1612B1" w14:textId="77777777" w:rsidR="002C4BC9" w:rsidRPr="002C4BC9" w:rsidRDefault="002C4BC9" w:rsidP="002C4BC9">
            <w:pPr>
              <w:overflowPunct w:val="0"/>
              <w:snapToGrid/>
              <w:spacing w:after="180"/>
              <w:ind w:left="400"/>
              <w:textAlignment w:val="baseline"/>
              <w:rPr>
                <w:rFonts w:eastAsia="Malgun Gothic"/>
                <w:sz w:val="20"/>
                <w:szCs w:val="20"/>
                <w:lang w:val="en-GB" w:eastAsia="ko-KR"/>
              </w:rPr>
            </w:pPr>
            <w:r w:rsidRPr="002C4BC9">
              <w:rPr>
                <w:rFonts w:eastAsia="Malgun Gothic" w:hint="eastAsia"/>
                <w:sz w:val="20"/>
                <w:szCs w:val="20"/>
                <w:lang w:val="en-GB" w:eastAsia="ko-KR"/>
              </w:rPr>
              <w:t xml:space="preserve">In this work, </w:t>
            </w:r>
            <w:r w:rsidRPr="002C4BC9">
              <w:rPr>
                <w:rFonts w:eastAsia="Malgun Gothic"/>
                <w:sz w:val="20"/>
                <w:szCs w:val="20"/>
                <w:lang w:val="en-GB" w:eastAsia="ko-KR"/>
              </w:rPr>
              <w:t>2Rx antennas as well as 4Rx antennas are supported. The full range of speeds defined in SA1 (</w:t>
            </w:r>
            <w:r w:rsidRPr="002C4BC9">
              <w:rPr>
                <w:rFonts w:eastAsia="Malgun Gothic"/>
                <w:sz w:val="20"/>
                <w:szCs w:val="20"/>
                <w:lang w:val="en-GB" w:eastAsia="en-GB"/>
              </w:rPr>
              <w:t>TS 22.186)</w:t>
            </w:r>
            <w:r w:rsidRPr="002C4BC9">
              <w:rPr>
                <w:rFonts w:eastAsia="Malgun Gothic"/>
                <w:sz w:val="20"/>
                <w:szCs w:val="20"/>
                <w:lang w:val="en-GB" w:eastAsia="ko-KR"/>
              </w:rPr>
              <w:t xml:space="preserve"> needs to be supported in FR1.</w:t>
            </w:r>
          </w:p>
          <w:p w14:paraId="28D7DCCE" w14:textId="77777777" w:rsidR="002C4BC9" w:rsidRPr="002C4BC9" w:rsidRDefault="002C4BC9" w:rsidP="002C4BC9">
            <w:pPr>
              <w:overflowPunct w:val="0"/>
              <w:snapToGrid/>
              <w:spacing w:after="180"/>
              <w:ind w:left="400"/>
              <w:textAlignment w:val="baseline"/>
              <w:rPr>
                <w:rFonts w:eastAsia="Malgun Gothic"/>
                <w:sz w:val="20"/>
                <w:szCs w:val="20"/>
                <w:lang w:val="en-GB" w:eastAsia="ko-KR"/>
              </w:rPr>
            </w:pPr>
            <w:r w:rsidRPr="002C4BC9">
              <w:rPr>
                <w:rFonts w:eastAsia="Malgun Gothic"/>
                <w:sz w:val="20"/>
                <w:szCs w:val="20"/>
                <w:lang w:val="en-GB" w:eastAsia="ko-KR"/>
              </w:rPr>
              <w:t>It is assumed that any co-channel coexistence requirements and mechanisms of NR sidelink with non-3GPP technologies will not be defined by 3GPP.</w:t>
            </w:r>
          </w:p>
          <w:p w14:paraId="7C3E8FC4" w14:textId="77777777" w:rsidR="002C4BC9" w:rsidRPr="002C4BC9" w:rsidRDefault="002C4BC9" w:rsidP="002C4BC9">
            <w:pPr>
              <w:overflowPunct w:val="0"/>
              <w:snapToGrid/>
              <w:spacing w:after="180"/>
              <w:textAlignment w:val="baseline"/>
              <w:rPr>
                <w:rFonts w:eastAsia="Malgun Gothic"/>
                <w:sz w:val="20"/>
                <w:szCs w:val="20"/>
                <w:lang w:val="en-GB" w:eastAsia="ko-KR"/>
              </w:rPr>
            </w:pPr>
            <w:r w:rsidRPr="002C4BC9">
              <w:rPr>
                <w:rFonts w:eastAsia="Malgun Gothic" w:hint="eastAsia"/>
                <w:sz w:val="20"/>
                <w:szCs w:val="20"/>
                <w:lang w:val="en-GB" w:eastAsia="ko-KR"/>
              </w:rPr>
              <w:t>2.</w:t>
            </w:r>
            <w:r w:rsidRPr="002C4BC9">
              <w:rPr>
                <w:rFonts w:eastAsia="Malgun Gothic"/>
                <w:sz w:val="20"/>
                <w:szCs w:val="20"/>
                <w:lang w:val="en-GB" w:eastAsia="ko-KR"/>
              </w:rPr>
              <w:t xml:space="preserve"> Specify support for NR Uu to provide control for LTE sidelink </w:t>
            </w:r>
          </w:p>
          <w:p w14:paraId="071E569B" w14:textId="77777777" w:rsidR="002C4BC9" w:rsidRPr="002C4BC9" w:rsidRDefault="002C4BC9" w:rsidP="002C4BC9">
            <w:pPr>
              <w:numPr>
                <w:ilvl w:val="0"/>
                <w:numId w:val="37"/>
              </w:numPr>
              <w:overflowPunct w:val="0"/>
              <w:snapToGrid/>
              <w:spacing w:after="180"/>
              <w:jc w:val="left"/>
              <w:textAlignment w:val="baseline"/>
              <w:rPr>
                <w:rFonts w:eastAsia="Malgun Gothic"/>
                <w:sz w:val="20"/>
                <w:szCs w:val="20"/>
                <w:lang w:eastAsia="ko-KR"/>
              </w:rPr>
            </w:pPr>
            <w:r w:rsidRPr="002C4BC9">
              <w:rPr>
                <w:rFonts w:eastAsia="Malgun Gothic"/>
                <w:sz w:val="20"/>
                <w:szCs w:val="20"/>
                <w:lang w:eastAsia="ko-KR"/>
              </w:rPr>
              <w:t>Sidelink mode 4 as per the study outcome [RAN2, RAN1]; and</w:t>
            </w:r>
          </w:p>
          <w:p w14:paraId="31ED2A49" w14:textId="77777777" w:rsidR="002C4BC9" w:rsidRPr="002C4BC9" w:rsidRDefault="002C4BC9" w:rsidP="002C4BC9">
            <w:pPr>
              <w:numPr>
                <w:ilvl w:val="0"/>
                <w:numId w:val="37"/>
              </w:numPr>
              <w:overflowPunct w:val="0"/>
              <w:snapToGrid/>
              <w:spacing w:after="180"/>
              <w:ind w:left="709" w:hanging="309"/>
              <w:jc w:val="left"/>
              <w:textAlignment w:val="baseline"/>
              <w:rPr>
                <w:rFonts w:eastAsia="Malgun Gothic"/>
                <w:sz w:val="20"/>
                <w:szCs w:val="20"/>
                <w:lang w:eastAsia="ko-KR"/>
              </w:rPr>
            </w:pPr>
            <w:r w:rsidRPr="002C4BC9">
              <w:rPr>
                <w:rFonts w:eastAsia="Malgun Gothic"/>
                <w:sz w:val="20"/>
                <w:szCs w:val="20"/>
                <w:lang w:eastAsia="ko-KR"/>
              </w:rPr>
              <w:t>Sidelink mode 3-like RRC-configured SPS scheduling with DCI-based activation/deactivation as per the agreement in RAN1#97 [RAN1, RAN2].</w:t>
            </w:r>
          </w:p>
          <w:p w14:paraId="727C1246" w14:textId="77777777" w:rsidR="002C4BC9" w:rsidRPr="002C4BC9" w:rsidRDefault="002C4BC9" w:rsidP="002C4BC9">
            <w:pPr>
              <w:numPr>
                <w:ilvl w:val="1"/>
                <w:numId w:val="37"/>
              </w:numPr>
              <w:wordWrap w:val="0"/>
              <w:overflowPunct w:val="0"/>
              <w:snapToGrid/>
              <w:spacing w:after="180"/>
              <w:contextualSpacing/>
              <w:jc w:val="left"/>
              <w:textAlignment w:val="baseline"/>
              <w:rPr>
                <w:rFonts w:eastAsia="MS Mincho"/>
                <w:sz w:val="20"/>
                <w:szCs w:val="20"/>
                <w:lang w:eastAsia="ko-KR"/>
              </w:rPr>
            </w:pPr>
          </w:p>
          <w:p w14:paraId="1CD60CE1" w14:textId="77777777" w:rsidR="002C4BC9" w:rsidRPr="002C4BC9" w:rsidRDefault="002C4BC9" w:rsidP="002C4BC9">
            <w:pPr>
              <w:overflowPunct w:val="0"/>
              <w:snapToGrid/>
              <w:spacing w:after="180"/>
              <w:textAlignment w:val="baseline"/>
              <w:rPr>
                <w:rFonts w:eastAsia="Malgun Gothic"/>
                <w:sz w:val="20"/>
                <w:szCs w:val="20"/>
                <w:lang w:val="en-GB" w:eastAsia="ko-KR"/>
              </w:rPr>
            </w:pPr>
            <w:r w:rsidRPr="002C4BC9">
              <w:rPr>
                <w:rFonts w:eastAsia="Malgun Gothic"/>
                <w:sz w:val="20"/>
                <w:szCs w:val="20"/>
                <w:lang w:val="en-GB" w:eastAsia="ko-KR"/>
              </w:rPr>
              <w:t>3</w:t>
            </w:r>
            <w:r w:rsidRPr="002C4BC9">
              <w:rPr>
                <w:rFonts w:eastAsia="Malgun Gothic" w:hint="eastAsia"/>
                <w:sz w:val="20"/>
                <w:szCs w:val="20"/>
                <w:lang w:val="en-GB" w:eastAsia="ko-KR"/>
              </w:rPr>
              <w:t>. Specify UE report to assist gNB scheduling [RAN2, RAN1]</w:t>
            </w:r>
          </w:p>
          <w:p w14:paraId="5AB8DA8B" w14:textId="77777777" w:rsidR="002C4BC9" w:rsidRPr="002C4BC9" w:rsidRDefault="002C4BC9" w:rsidP="002C4BC9">
            <w:pPr>
              <w:overflowPunct w:val="0"/>
              <w:snapToGrid/>
              <w:spacing w:after="0"/>
              <w:jc w:val="left"/>
              <w:textAlignment w:val="baseline"/>
              <w:rPr>
                <w:rFonts w:eastAsia="Malgun Gothic"/>
                <w:bCs/>
                <w:sz w:val="20"/>
                <w:szCs w:val="20"/>
                <w:lang w:val="en-GB" w:eastAsia="ko-KR"/>
              </w:rPr>
            </w:pPr>
            <w:r w:rsidRPr="002C4BC9">
              <w:rPr>
                <w:rFonts w:eastAsia="Malgun Gothic"/>
                <w:bCs/>
                <w:sz w:val="20"/>
                <w:szCs w:val="20"/>
                <w:lang w:val="en-GB" w:eastAsia="ko-KR"/>
              </w:rPr>
              <w:t>4</w:t>
            </w:r>
            <w:r w:rsidRPr="002C4BC9">
              <w:rPr>
                <w:rFonts w:eastAsia="Malgun Gothic" w:hint="eastAsia"/>
                <w:bCs/>
                <w:sz w:val="20"/>
                <w:szCs w:val="20"/>
                <w:lang w:val="en-GB" w:eastAsia="ko-KR"/>
              </w:rPr>
              <w:t xml:space="preserve">. </w:t>
            </w:r>
            <w:r w:rsidRPr="002C4BC9">
              <w:rPr>
                <w:rFonts w:eastAsia="Malgun Gothic"/>
                <w:bCs/>
                <w:sz w:val="20"/>
                <w:szCs w:val="20"/>
                <w:lang w:val="en-GB" w:eastAsia="ko-KR"/>
              </w:rPr>
              <w:t>Specify support for QoS management [RAN2, RAN3, RAN1]</w:t>
            </w:r>
          </w:p>
          <w:p w14:paraId="00A4F94A" w14:textId="77777777" w:rsidR="002C4BC9" w:rsidRPr="002C4BC9" w:rsidRDefault="002C4BC9" w:rsidP="002C4BC9">
            <w:pPr>
              <w:overflowPunct w:val="0"/>
              <w:snapToGrid/>
              <w:spacing w:after="0"/>
              <w:jc w:val="left"/>
              <w:textAlignment w:val="baseline"/>
              <w:rPr>
                <w:rFonts w:eastAsia="Malgun Gothic"/>
                <w:bCs/>
                <w:sz w:val="20"/>
                <w:szCs w:val="20"/>
                <w:lang w:val="en-GB" w:eastAsia="ko-KR"/>
              </w:rPr>
            </w:pPr>
          </w:p>
          <w:p w14:paraId="10CE77D3" w14:textId="10A9EBFE" w:rsidR="002C4BC9" w:rsidRPr="002C4BC9" w:rsidRDefault="002C4BC9" w:rsidP="002C4BC9">
            <w:pPr>
              <w:overflowPunct w:val="0"/>
              <w:snapToGrid/>
              <w:spacing w:after="0"/>
              <w:jc w:val="left"/>
              <w:textAlignment w:val="baseline"/>
              <w:rPr>
                <w:rFonts w:eastAsia="Malgun Gothic"/>
                <w:bCs/>
                <w:sz w:val="20"/>
                <w:szCs w:val="20"/>
                <w:lang w:val="en-GB" w:eastAsia="ko-KR"/>
              </w:rPr>
            </w:pPr>
            <w:r w:rsidRPr="002C4BC9">
              <w:rPr>
                <w:rFonts w:eastAsia="Malgun Gothic" w:hint="eastAsia"/>
                <w:bCs/>
                <w:sz w:val="20"/>
                <w:szCs w:val="20"/>
                <w:lang w:val="en-GB" w:eastAsia="ko-KR"/>
              </w:rPr>
              <w:t xml:space="preserve">It is noted that the solutions specified in this WI can be used for </w:t>
            </w:r>
            <w:r w:rsidRPr="002C4BC9">
              <w:rPr>
                <w:rFonts w:eastAsia="Malgun Gothic"/>
                <w:bCs/>
                <w:sz w:val="20"/>
                <w:szCs w:val="20"/>
                <w:lang w:val="en-GB" w:eastAsia="ko-KR"/>
              </w:rPr>
              <w:t>public safety services when the related service requirements can be met.</w:t>
            </w:r>
          </w:p>
        </w:tc>
      </w:tr>
    </w:tbl>
    <w:p w14:paraId="3DD88A23" w14:textId="5D5EC86B" w:rsidR="002C4BC9" w:rsidRDefault="002C4BC9" w:rsidP="002C4BC9"/>
    <w:sectPr w:rsidR="002C4B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C05AB" w14:textId="77777777" w:rsidR="00236195" w:rsidRDefault="00236195">
      <w:r>
        <w:separator/>
      </w:r>
    </w:p>
  </w:endnote>
  <w:endnote w:type="continuationSeparator" w:id="0">
    <w:p w14:paraId="630C2DA9" w14:textId="77777777" w:rsidR="00236195" w:rsidRDefault="00236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C106C" w14:textId="77777777" w:rsidR="00236195" w:rsidRDefault="00236195">
      <w:r>
        <w:separator/>
      </w:r>
    </w:p>
  </w:footnote>
  <w:footnote w:type="continuationSeparator" w:id="0">
    <w:p w14:paraId="1802C82B" w14:textId="77777777" w:rsidR="00236195" w:rsidRDefault="002361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D1096E"/>
    <w:multiLevelType w:val="hybridMultilevel"/>
    <w:tmpl w:val="9CDE56EE"/>
    <w:lvl w:ilvl="0" w:tplc="F7F297D6">
      <w:start w:val="2"/>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857133A"/>
    <w:multiLevelType w:val="hybridMultilevel"/>
    <w:tmpl w:val="7B96C024"/>
    <w:lvl w:ilvl="0" w:tplc="83247CFC">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7CE3902"/>
    <w:multiLevelType w:val="hybridMultilevel"/>
    <w:tmpl w:val="764CD9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4B979D6"/>
    <w:multiLevelType w:val="hybridMultilevel"/>
    <w:tmpl w:val="BC9AD800"/>
    <w:lvl w:ilvl="0" w:tplc="CA94133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62B63BA0"/>
    <w:multiLevelType w:val="hybridMultilevel"/>
    <w:tmpl w:val="89B09672"/>
    <w:lvl w:ilvl="0" w:tplc="6B80AD28">
      <w:start w:val="2"/>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0"/>
  </w:num>
  <w:num w:numId="3">
    <w:abstractNumId w:val="19"/>
  </w:num>
  <w:num w:numId="4">
    <w:abstractNumId w:val="17"/>
  </w:num>
  <w:num w:numId="5">
    <w:abstractNumId w:val="11"/>
  </w:num>
  <w:num w:numId="6">
    <w:abstractNumId w:val="32"/>
  </w:num>
  <w:num w:numId="7">
    <w:abstractNumId w:val="18"/>
  </w:num>
  <w:num w:numId="8">
    <w:abstractNumId w:val="24"/>
  </w:num>
  <w:num w:numId="9">
    <w:abstractNumId w:val="30"/>
  </w:num>
  <w:num w:numId="10">
    <w:abstractNumId w:val="31"/>
  </w:num>
  <w:num w:numId="11">
    <w:abstractNumId w:val="36"/>
  </w:num>
  <w:num w:numId="12">
    <w:abstractNumId w:val="15"/>
  </w:num>
  <w:num w:numId="13">
    <w:abstractNumId w:val="26"/>
  </w:num>
  <w:num w:numId="14">
    <w:abstractNumId w:val="25"/>
  </w:num>
  <w:num w:numId="15">
    <w:abstractNumId w:val="22"/>
  </w:num>
  <w:num w:numId="16">
    <w:abstractNumId w:val="13"/>
  </w:num>
  <w:num w:numId="17">
    <w:abstractNumId w:val="21"/>
  </w:num>
  <w:num w:numId="18">
    <w:abstractNumId w:val="14"/>
  </w:num>
  <w:num w:numId="19">
    <w:abstractNumId w:val="12"/>
  </w:num>
  <w:num w:numId="20">
    <w:abstractNumId w:val="28"/>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3"/>
  </w:num>
  <w:num w:numId="32">
    <w:abstractNumId w:val="16"/>
  </w:num>
  <w:num w:numId="33">
    <w:abstractNumId w:val="10"/>
  </w:num>
  <w:num w:numId="34">
    <w:abstractNumId w:val="29"/>
  </w:num>
  <w:num w:numId="35">
    <w:abstractNumId w:val="19"/>
  </w:num>
  <w:num w:numId="36">
    <w:abstractNumId w:val="27"/>
  </w:num>
  <w:num w:numId="37">
    <w:abstractNumId w:val="35"/>
  </w:num>
  <w:num w:numId="38">
    <w:abstractNumId w:val="9"/>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3A6"/>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144F"/>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3E1D"/>
    <w:rsid w:val="000745AA"/>
    <w:rsid w:val="00074E86"/>
    <w:rsid w:val="00076097"/>
    <w:rsid w:val="00076541"/>
    <w:rsid w:val="000772F4"/>
    <w:rsid w:val="000776EB"/>
    <w:rsid w:val="000810E6"/>
    <w:rsid w:val="00081A3E"/>
    <w:rsid w:val="000823B0"/>
    <w:rsid w:val="0008335B"/>
    <w:rsid w:val="00083379"/>
    <w:rsid w:val="00083587"/>
    <w:rsid w:val="00083838"/>
    <w:rsid w:val="00083B6A"/>
    <w:rsid w:val="00085E04"/>
    <w:rsid w:val="00086723"/>
    <w:rsid w:val="00086800"/>
    <w:rsid w:val="00087913"/>
    <w:rsid w:val="000902DC"/>
    <w:rsid w:val="000911AE"/>
    <w:rsid w:val="00093457"/>
    <w:rsid w:val="00093697"/>
    <w:rsid w:val="00093D42"/>
    <w:rsid w:val="00093DD0"/>
    <w:rsid w:val="00094A16"/>
    <w:rsid w:val="00094DE6"/>
    <w:rsid w:val="00096356"/>
    <w:rsid w:val="00097C99"/>
    <w:rsid w:val="000A070D"/>
    <w:rsid w:val="000A0F14"/>
    <w:rsid w:val="000A1441"/>
    <w:rsid w:val="000A1A06"/>
    <w:rsid w:val="000A1B60"/>
    <w:rsid w:val="000A21B4"/>
    <w:rsid w:val="000A2CC7"/>
    <w:rsid w:val="000A2ED6"/>
    <w:rsid w:val="000A4205"/>
    <w:rsid w:val="000A4804"/>
    <w:rsid w:val="000A4A19"/>
    <w:rsid w:val="000A6351"/>
    <w:rsid w:val="000A63D6"/>
    <w:rsid w:val="000A7B38"/>
    <w:rsid w:val="000B0343"/>
    <w:rsid w:val="000B1290"/>
    <w:rsid w:val="000B2985"/>
    <w:rsid w:val="000B2C88"/>
    <w:rsid w:val="000B3342"/>
    <w:rsid w:val="000B359E"/>
    <w:rsid w:val="000B51FA"/>
    <w:rsid w:val="000B5905"/>
    <w:rsid w:val="000B5975"/>
    <w:rsid w:val="000B689A"/>
    <w:rsid w:val="000B6E2C"/>
    <w:rsid w:val="000B76C5"/>
    <w:rsid w:val="000B7A10"/>
    <w:rsid w:val="000C115D"/>
    <w:rsid w:val="000C1535"/>
    <w:rsid w:val="000C252B"/>
    <w:rsid w:val="000C2FBD"/>
    <w:rsid w:val="000C3B0C"/>
    <w:rsid w:val="000C422D"/>
    <w:rsid w:val="000C5F91"/>
    <w:rsid w:val="000C6025"/>
    <w:rsid w:val="000D0565"/>
    <w:rsid w:val="000D05BA"/>
    <w:rsid w:val="000D0E4E"/>
    <w:rsid w:val="000D113C"/>
    <w:rsid w:val="000D12D1"/>
    <w:rsid w:val="000D1310"/>
    <w:rsid w:val="000D13F9"/>
    <w:rsid w:val="000D159A"/>
    <w:rsid w:val="000D1796"/>
    <w:rsid w:val="000D22CC"/>
    <w:rsid w:val="000D36AE"/>
    <w:rsid w:val="000D38A1"/>
    <w:rsid w:val="000D4C4E"/>
    <w:rsid w:val="000D5077"/>
    <w:rsid w:val="000D5362"/>
    <w:rsid w:val="000D57F8"/>
    <w:rsid w:val="000D5851"/>
    <w:rsid w:val="000D5C60"/>
    <w:rsid w:val="000D71E2"/>
    <w:rsid w:val="000D73A5"/>
    <w:rsid w:val="000E0203"/>
    <w:rsid w:val="000E07D6"/>
    <w:rsid w:val="000E1380"/>
    <w:rsid w:val="000E18DF"/>
    <w:rsid w:val="000E48AA"/>
    <w:rsid w:val="000E59A0"/>
    <w:rsid w:val="000E7A84"/>
    <w:rsid w:val="000F15BC"/>
    <w:rsid w:val="000F180A"/>
    <w:rsid w:val="000F1C92"/>
    <w:rsid w:val="000F2EEE"/>
    <w:rsid w:val="000F3697"/>
    <w:rsid w:val="000F7F58"/>
    <w:rsid w:val="00100128"/>
    <w:rsid w:val="00100FF3"/>
    <w:rsid w:val="001026CA"/>
    <w:rsid w:val="001043C2"/>
    <w:rsid w:val="001043E1"/>
    <w:rsid w:val="00104F9B"/>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27785"/>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03B"/>
    <w:rsid w:val="00151619"/>
    <w:rsid w:val="00152835"/>
    <w:rsid w:val="00153463"/>
    <w:rsid w:val="001559FA"/>
    <w:rsid w:val="00156374"/>
    <w:rsid w:val="0015703E"/>
    <w:rsid w:val="001577D8"/>
    <w:rsid w:val="00157FC3"/>
    <w:rsid w:val="001604DE"/>
    <w:rsid w:val="00160739"/>
    <w:rsid w:val="0016271E"/>
    <w:rsid w:val="00162D7A"/>
    <w:rsid w:val="00164DAB"/>
    <w:rsid w:val="00165BBB"/>
    <w:rsid w:val="0016613F"/>
    <w:rsid w:val="00166215"/>
    <w:rsid w:val="00166591"/>
    <w:rsid w:val="00167B9A"/>
    <w:rsid w:val="00171143"/>
    <w:rsid w:val="00172864"/>
    <w:rsid w:val="00172A26"/>
    <w:rsid w:val="00172B82"/>
    <w:rsid w:val="00172EFA"/>
    <w:rsid w:val="00173608"/>
    <w:rsid w:val="001745EC"/>
    <w:rsid w:val="001747B7"/>
    <w:rsid w:val="00175C30"/>
    <w:rsid w:val="00177069"/>
    <w:rsid w:val="001770A8"/>
    <w:rsid w:val="00177FC1"/>
    <w:rsid w:val="00180669"/>
    <w:rsid w:val="001815A2"/>
    <w:rsid w:val="00181FC1"/>
    <w:rsid w:val="00182A00"/>
    <w:rsid w:val="00183034"/>
    <w:rsid w:val="001830F7"/>
    <w:rsid w:val="00183EE6"/>
    <w:rsid w:val="0018588A"/>
    <w:rsid w:val="00187252"/>
    <w:rsid w:val="00191C0F"/>
    <w:rsid w:val="00191C91"/>
    <w:rsid w:val="00192DD9"/>
    <w:rsid w:val="00194339"/>
    <w:rsid w:val="00194848"/>
    <w:rsid w:val="001958EA"/>
    <w:rsid w:val="00195E0E"/>
    <w:rsid w:val="001A0AA0"/>
    <w:rsid w:val="001A180D"/>
    <w:rsid w:val="001A1BAC"/>
    <w:rsid w:val="001A23CE"/>
    <w:rsid w:val="001A2C89"/>
    <w:rsid w:val="001A673E"/>
    <w:rsid w:val="001A760F"/>
    <w:rsid w:val="001A7763"/>
    <w:rsid w:val="001B2039"/>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8B7"/>
    <w:rsid w:val="001C69DA"/>
    <w:rsid w:val="001C6F06"/>
    <w:rsid w:val="001D1827"/>
    <w:rsid w:val="001D2360"/>
    <w:rsid w:val="001D3109"/>
    <w:rsid w:val="001D332E"/>
    <w:rsid w:val="001D3715"/>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C5A"/>
    <w:rsid w:val="00201EC7"/>
    <w:rsid w:val="0020349A"/>
    <w:rsid w:val="002034B4"/>
    <w:rsid w:val="00204032"/>
    <w:rsid w:val="00204BAD"/>
    <w:rsid w:val="00204D60"/>
    <w:rsid w:val="00205627"/>
    <w:rsid w:val="002056D0"/>
    <w:rsid w:val="0020655A"/>
    <w:rsid w:val="00210860"/>
    <w:rsid w:val="00210B6A"/>
    <w:rsid w:val="00212CB6"/>
    <w:rsid w:val="00212E37"/>
    <w:rsid w:val="002140FF"/>
    <w:rsid w:val="00220894"/>
    <w:rsid w:val="00224952"/>
    <w:rsid w:val="00224DD2"/>
    <w:rsid w:val="00225A6A"/>
    <w:rsid w:val="00225AC7"/>
    <w:rsid w:val="00225ACC"/>
    <w:rsid w:val="00227757"/>
    <w:rsid w:val="002300D8"/>
    <w:rsid w:val="00231C25"/>
    <w:rsid w:val="00231C6F"/>
    <w:rsid w:val="00232A90"/>
    <w:rsid w:val="0023374E"/>
    <w:rsid w:val="00234151"/>
    <w:rsid w:val="00234F8C"/>
    <w:rsid w:val="00235542"/>
    <w:rsid w:val="00236195"/>
    <w:rsid w:val="002369B0"/>
    <w:rsid w:val="00236AD8"/>
    <w:rsid w:val="002401F5"/>
    <w:rsid w:val="00240E54"/>
    <w:rsid w:val="00241029"/>
    <w:rsid w:val="00243B9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407"/>
    <w:rsid w:val="00276A35"/>
    <w:rsid w:val="00276BAC"/>
    <w:rsid w:val="0027777F"/>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6A48"/>
    <w:rsid w:val="002A1E92"/>
    <w:rsid w:val="002A204D"/>
    <w:rsid w:val="002A2616"/>
    <w:rsid w:val="002A26E1"/>
    <w:rsid w:val="002A368A"/>
    <w:rsid w:val="002A3D4A"/>
    <w:rsid w:val="002A4065"/>
    <w:rsid w:val="002A4D12"/>
    <w:rsid w:val="002A55B1"/>
    <w:rsid w:val="002A59F0"/>
    <w:rsid w:val="002A6432"/>
    <w:rsid w:val="002A6F25"/>
    <w:rsid w:val="002A6FD3"/>
    <w:rsid w:val="002B0A7D"/>
    <w:rsid w:val="002B1A69"/>
    <w:rsid w:val="002B2723"/>
    <w:rsid w:val="002B2FFA"/>
    <w:rsid w:val="002B303A"/>
    <w:rsid w:val="002B538E"/>
    <w:rsid w:val="002B5DCA"/>
    <w:rsid w:val="002B6BDC"/>
    <w:rsid w:val="002B75B0"/>
    <w:rsid w:val="002B7EAF"/>
    <w:rsid w:val="002C099C"/>
    <w:rsid w:val="002C0B74"/>
    <w:rsid w:val="002C0C8B"/>
    <w:rsid w:val="002C0CBB"/>
    <w:rsid w:val="002C1201"/>
    <w:rsid w:val="002C1460"/>
    <w:rsid w:val="002C195E"/>
    <w:rsid w:val="002C20F2"/>
    <w:rsid w:val="002C27AF"/>
    <w:rsid w:val="002C38B2"/>
    <w:rsid w:val="002C3F9C"/>
    <w:rsid w:val="002C4BC9"/>
    <w:rsid w:val="002C5AFA"/>
    <w:rsid w:val="002C641A"/>
    <w:rsid w:val="002C7BBF"/>
    <w:rsid w:val="002D0439"/>
    <w:rsid w:val="002D11B7"/>
    <w:rsid w:val="002D3BBC"/>
    <w:rsid w:val="002D438A"/>
    <w:rsid w:val="002D5738"/>
    <w:rsid w:val="002D5E53"/>
    <w:rsid w:val="002E0319"/>
    <w:rsid w:val="002E179B"/>
    <w:rsid w:val="002E1C9E"/>
    <w:rsid w:val="002E257B"/>
    <w:rsid w:val="002E2A77"/>
    <w:rsid w:val="002E3C65"/>
    <w:rsid w:val="002E3F5B"/>
    <w:rsid w:val="002E429F"/>
    <w:rsid w:val="002E4362"/>
    <w:rsid w:val="002E63D9"/>
    <w:rsid w:val="002E640E"/>
    <w:rsid w:val="002F0C28"/>
    <w:rsid w:val="002F18E7"/>
    <w:rsid w:val="002F3CDE"/>
    <w:rsid w:val="002F55FD"/>
    <w:rsid w:val="002F5DD6"/>
    <w:rsid w:val="002F5FEA"/>
    <w:rsid w:val="002F63E7"/>
    <w:rsid w:val="002F7BE3"/>
    <w:rsid w:val="002F7E6A"/>
    <w:rsid w:val="00300165"/>
    <w:rsid w:val="003010CF"/>
    <w:rsid w:val="00303440"/>
    <w:rsid w:val="00304D9B"/>
    <w:rsid w:val="003052EA"/>
    <w:rsid w:val="00305FF9"/>
    <w:rsid w:val="00306E6B"/>
    <w:rsid w:val="00307CCF"/>
    <w:rsid w:val="003100C8"/>
    <w:rsid w:val="00311161"/>
    <w:rsid w:val="00311F68"/>
    <w:rsid w:val="00312400"/>
    <w:rsid w:val="00312739"/>
    <w:rsid w:val="00312D10"/>
    <w:rsid w:val="003178DA"/>
    <w:rsid w:val="00317DB8"/>
    <w:rsid w:val="00320618"/>
    <w:rsid w:val="0032100B"/>
    <w:rsid w:val="00321BD7"/>
    <w:rsid w:val="0032260F"/>
    <w:rsid w:val="003228DA"/>
    <w:rsid w:val="00323D6B"/>
    <w:rsid w:val="00326957"/>
    <w:rsid w:val="00326AE2"/>
    <w:rsid w:val="00330622"/>
    <w:rsid w:val="00331426"/>
    <w:rsid w:val="0033171D"/>
    <w:rsid w:val="00331FC3"/>
    <w:rsid w:val="003336B3"/>
    <w:rsid w:val="00335B75"/>
    <w:rsid w:val="00335D8C"/>
    <w:rsid w:val="00336072"/>
    <w:rsid w:val="003363A1"/>
    <w:rsid w:val="003420DD"/>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180"/>
    <w:rsid w:val="00360232"/>
    <w:rsid w:val="003602E0"/>
    <w:rsid w:val="00360D01"/>
    <w:rsid w:val="0036209C"/>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1F"/>
    <w:rsid w:val="00382D60"/>
    <w:rsid w:val="00382F29"/>
    <w:rsid w:val="00383847"/>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4708"/>
    <w:rsid w:val="003A7834"/>
    <w:rsid w:val="003B0B5B"/>
    <w:rsid w:val="003B0E79"/>
    <w:rsid w:val="003B19A2"/>
    <w:rsid w:val="003B3575"/>
    <w:rsid w:val="003B50BC"/>
    <w:rsid w:val="003B5D97"/>
    <w:rsid w:val="003B63A4"/>
    <w:rsid w:val="003B68FE"/>
    <w:rsid w:val="003B69CD"/>
    <w:rsid w:val="003B6D7D"/>
    <w:rsid w:val="003B7D7E"/>
    <w:rsid w:val="003C1012"/>
    <w:rsid w:val="003C11C9"/>
    <w:rsid w:val="003C1229"/>
    <w:rsid w:val="003C1FD4"/>
    <w:rsid w:val="003C213D"/>
    <w:rsid w:val="003C25AD"/>
    <w:rsid w:val="003C2D21"/>
    <w:rsid w:val="003C5E6B"/>
    <w:rsid w:val="003C7AD7"/>
    <w:rsid w:val="003D04CE"/>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3FB2"/>
    <w:rsid w:val="003F477E"/>
    <w:rsid w:val="003F6CD2"/>
    <w:rsid w:val="003F788D"/>
    <w:rsid w:val="0040126E"/>
    <w:rsid w:val="004020D4"/>
    <w:rsid w:val="004021B6"/>
    <w:rsid w:val="004047C4"/>
    <w:rsid w:val="0040570B"/>
    <w:rsid w:val="00405EDB"/>
    <w:rsid w:val="00405FB1"/>
    <w:rsid w:val="00406460"/>
    <w:rsid w:val="00407616"/>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6D45"/>
    <w:rsid w:val="004276D5"/>
    <w:rsid w:val="00430A2D"/>
    <w:rsid w:val="00431505"/>
    <w:rsid w:val="00431AF0"/>
    <w:rsid w:val="0043213A"/>
    <w:rsid w:val="004330F4"/>
    <w:rsid w:val="00433590"/>
    <w:rsid w:val="0043393D"/>
    <w:rsid w:val="00433C25"/>
    <w:rsid w:val="004344C7"/>
    <w:rsid w:val="004349BF"/>
    <w:rsid w:val="00435274"/>
    <w:rsid w:val="004352AD"/>
    <w:rsid w:val="0043545D"/>
    <w:rsid w:val="00435FE2"/>
    <w:rsid w:val="00436CBD"/>
    <w:rsid w:val="00436E2F"/>
    <w:rsid w:val="00436EAB"/>
    <w:rsid w:val="00445FD3"/>
    <w:rsid w:val="004461D9"/>
    <w:rsid w:val="00446AC6"/>
    <w:rsid w:val="0044759B"/>
    <w:rsid w:val="00447F54"/>
    <w:rsid w:val="00450B7E"/>
    <w:rsid w:val="0045136B"/>
    <w:rsid w:val="00451C7E"/>
    <w:rsid w:val="00453BB6"/>
    <w:rsid w:val="00453CAA"/>
    <w:rsid w:val="00455113"/>
    <w:rsid w:val="00456421"/>
    <w:rsid w:val="00456DAB"/>
    <w:rsid w:val="004574AC"/>
    <w:rsid w:val="00460CC3"/>
    <w:rsid w:val="00460E86"/>
    <w:rsid w:val="004646B4"/>
    <w:rsid w:val="00464A88"/>
    <w:rsid w:val="004651A0"/>
    <w:rsid w:val="00466532"/>
    <w:rsid w:val="00467488"/>
    <w:rsid w:val="0047083E"/>
    <w:rsid w:val="00470EB5"/>
    <w:rsid w:val="0047286B"/>
    <w:rsid w:val="00472E27"/>
    <w:rsid w:val="004734BF"/>
    <w:rsid w:val="00474220"/>
    <w:rsid w:val="004752D3"/>
    <w:rsid w:val="004754E1"/>
    <w:rsid w:val="00475CE0"/>
    <w:rsid w:val="00476827"/>
    <w:rsid w:val="00476BD4"/>
    <w:rsid w:val="00477C35"/>
    <w:rsid w:val="00480988"/>
    <w:rsid w:val="00480E05"/>
    <w:rsid w:val="00482BBE"/>
    <w:rsid w:val="00483A12"/>
    <w:rsid w:val="00483CD7"/>
    <w:rsid w:val="00484A77"/>
    <w:rsid w:val="0048540F"/>
    <w:rsid w:val="00485970"/>
    <w:rsid w:val="00485C0D"/>
    <w:rsid w:val="00486575"/>
    <w:rsid w:val="004866D0"/>
    <w:rsid w:val="00486936"/>
    <w:rsid w:val="004933BF"/>
    <w:rsid w:val="00494242"/>
    <w:rsid w:val="00494E8E"/>
    <w:rsid w:val="004955BC"/>
    <w:rsid w:val="00495D63"/>
    <w:rsid w:val="0049648F"/>
    <w:rsid w:val="00496606"/>
    <w:rsid w:val="00496F05"/>
    <w:rsid w:val="00497370"/>
    <w:rsid w:val="004A0E20"/>
    <w:rsid w:val="004A0F39"/>
    <w:rsid w:val="004A251F"/>
    <w:rsid w:val="004A3BF1"/>
    <w:rsid w:val="004A3E42"/>
    <w:rsid w:val="004A4715"/>
    <w:rsid w:val="004A47C5"/>
    <w:rsid w:val="004A5046"/>
    <w:rsid w:val="004A565E"/>
    <w:rsid w:val="004A5DF3"/>
    <w:rsid w:val="004A6134"/>
    <w:rsid w:val="004A7092"/>
    <w:rsid w:val="004B49E6"/>
    <w:rsid w:val="004B4AF4"/>
    <w:rsid w:val="004B4D69"/>
    <w:rsid w:val="004C01A8"/>
    <w:rsid w:val="004C1840"/>
    <w:rsid w:val="004C24C9"/>
    <w:rsid w:val="004C31B6"/>
    <w:rsid w:val="004C5319"/>
    <w:rsid w:val="004C57C2"/>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554"/>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0697F"/>
    <w:rsid w:val="00511F15"/>
    <w:rsid w:val="0051318C"/>
    <w:rsid w:val="005142CD"/>
    <w:rsid w:val="005143C9"/>
    <w:rsid w:val="005157A9"/>
    <w:rsid w:val="005173A7"/>
    <w:rsid w:val="005177E1"/>
    <w:rsid w:val="00520C0A"/>
    <w:rsid w:val="005218B6"/>
    <w:rsid w:val="00522589"/>
    <w:rsid w:val="00523C65"/>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1DB"/>
    <w:rsid w:val="005467FB"/>
    <w:rsid w:val="00546AE9"/>
    <w:rsid w:val="00547989"/>
    <w:rsid w:val="00551320"/>
    <w:rsid w:val="005518A4"/>
    <w:rsid w:val="00552768"/>
    <w:rsid w:val="00552935"/>
    <w:rsid w:val="00553127"/>
    <w:rsid w:val="005537D5"/>
    <w:rsid w:val="00554BE7"/>
    <w:rsid w:val="00556B1E"/>
    <w:rsid w:val="00556D68"/>
    <w:rsid w:val="00557173"/>
    <w:rsid w:val="005576A1"/>
    <w:rsid w:val="00557A64"/>
    <w:rsid w:val="005605C0"/>
    <w:rsid w:val="00560D23"/>
    <w:rsid w:val="005615D8"/>
    <w:rsid w:val="005615FD"/>
    <w:rsid w:val="005626D6"/>
    <w:rsid w:val="005638D4"/>
    <w:rsid w:val="00564D87"/>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650"/>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C33"/>
    <w:rsid w:val="005B4D87"/>
    <w:rsid w:val="005B668A"/>
    <w:rsid w:val="005B7415"/>
    <w:rsid w:val="005B7DD1"/>
    <w:rsid w:val="005C00A0"/>
    <w:rsid w:val="005C28FA"/>
    <w:rsid w:val="005C40F4"/>
    <w:rsid w:val="005C43BE"/>
    <w:rsid w:val="005C44F3"/>
    <w:rsid w:val="005C712D"/>
    <w:rsid w:val="005C7C75"/>
    <w:rsid w:val="005D0E4F"/>
    <w:rsid w:val="005D1E32"/>
    <w:rsid w:val="005D206B"/>
    <w:rsid w:val="005D22B7"/>
    <w:rsid w:val="005D22EB"/>
    <w:rsid w:val="005D2BDE"/>
    <w:rsid w:val="005D3D76"/>
    <w:rsid w:val="005D4578"/>
    <w:rsid w:val="005D4EFA"/>
    <w:rsid w:val="005D55BA"/>
    <w:rsid w:val="005D5ADB"/>
    <w:rsid w:val="005D648A"/>
    <w:rsid w:val="005D7E0D"/>
    <w:rsid w:val="005E234A"/>
    <w:rsid w:val="005E35CC"/>
    <w:rsid w:val="005E371E"/>
    <w:rsid w:val="005E53F9"/>
    <w:rsid w:val="005E63CA"/>
    <w:rsid w:val="005E775D"/>
    <w:rsid w:val="005E7CCB"/>
    <w:rsid w:val="005F0A43"/>
    <w:rsid w:val="005F27BF"/>
    <w:rsid w:val="005F4171"/>
    <w:rsid w:val="005F46D6"/>
    <w:rsid w:val="005F4801"/>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458A"/>
    <w:rsid w:val="00616112"/>
    <w:rsid w:val="006205CA"/>
    <w:rsid w:val="00621F53"/>
    <w:rsid w:val="00622E2A"/>
    <w:rsid w:val="00623089"/>
    <w:rsid w:val="0062308E"/>
    <w:rsid w:val="006233B9"/>
    <w:rsid w:val="006234C4"/>
    <w:rsid w:val="006238D5"/>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12A9"/>
    <w:rsid w:val="00643660"/>
    <w:rsid w:val="00644620"/>
    <w:rsid w:val="00650139"/>
    <w:rsid w:val="00651AAC"/>
    <w:rsid w:val="00652756"/>
    <w:rsid w:val="00652AD8"/>
    <w:rsid w:val="00652B79"/>
    <w:rsid w:val="006533C3"/>
    <w:rsid w:val="00654068"/>
    <w:rsid w:val="0065427A"/>
    <w:rsid w:val="00654B38"/>
    <w:rsid w:val="00654B83"/>
    <w:rsid w:val="00655061"/>
    <w:rsid w:val="0065510C"/>
    <w:rsid w:val="00655B63"/>
    <w:rsid w:val="006571F6"/>
    <w:rsid w:val="006618CC"/>
    <w:rsid w:val="00662111"/>
    <w:rsid w:val="00662118"/>
    <w:rsid w:val="006638AD"/>
    <w:rsid w:val="00664D45"/>
    <w:rsid w:val="0066732C"/>
    <w:rsid w:val="006679F5"/>
    <w:rsid w:val="00667B77"/>
    <w:rsid w:val="006716DA"/>
    <w:rsid w:val="0067182F"/>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98B"/>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0BC"/>
    <w:rsid w:val="006C643C"/>
    <w:rsid w:val="006C6E3A"/>
    <w:rsid w:val="006C6FD7"/>
    <w:rsid w:val="006D00DB"/>
    <w:rsid w:val="006D0361"/>
    <w:rsid w:val="006D16B0"/>
    <w:rsid w:val="006D20E5"/>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6A2"/>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66DE"/>
    <w:rsid w:val="00717675"/>
    <w:rsid w:val="00721084"/>
    <w:rsid w:val="00721262"/>
    <w:rsid w:val="00721D9B"/>
    <w:rsid w:val="00722121"/>
    <w:rsid w:val="007224B9"/>
    <w:rsid w:val="00722F94"/>
    <w:rsid w:val="00723141"/>
    <w:rsid w:val="00723AA7"/>
    <w:rsid w:val="0072432E"/>
    <w:rsid w:val="00725021"/>
    <w:rsid w:val="00726036"/>
    <w:rsid w:val="00726279"/>
    <w:rsid w:val="00726A9B"/>
    <w:rsid w:val="00727530"/>
    <w:rsid w:val="00731E7C"/>
    <w:rsid w:val="007329EF"/>
    <w:rsid w:val="0073327A"/>
    <w:rsid w:val="00734EBE"/>
    <w:rsid w:val="00736D14"/>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26D7"/>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D20"/>
    <w:rsid w:val="00775F76"/>
    <w:rsid w:val="00776AEA"/>
    <w:rsid w:val="00777BA0"/>
    <w:rsid w:val="007803BD"/>
    <w:rsid w:val="007805C0"/>
    <w:rsid w:val="00780ED5"/>
    <w:rsid w:val="007811DC"/>
    <w:rsid w:val="007820FA"/>
    <w:rsid w:val="0078285F"/>
    <w:rsid w:val="00783207"/>
    <w:rsid w:val="00783E1D"/>
    <w:rsid w:val="0078483B"/>
    <w:rsid w:val="00784EED"/>
    <w:rsid w:val="00785900"/>
    <w:rsid w:val="00786958"/>
    <w:rsid w:val="00786E71"/>
    <w:rsid w:val="0079162F"/>
    <w:rsid w:val="007930E9"/>
    <w:rsid w:val="00793943"/>
    <w:rsid w:val="00794924"/>
    <w:rsid w:val="007A0BC2"/>
    <w:rsid w:val="007A1F44"/>
    <w:rsid w:val="007A23FF"/>
    <w:rsid w:val="007A2446"/>
    <w:rsid w:val="007A295B"/>
    <w:rsid w:val="007A3424"/>
    <w:rsid w:val="007A35EF"/>
    <w:rsid w:val="007A43A2"/>
    <w:rsid w:val="007A491F"/>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D33"/>
    <w:rsid w:val="007D55D4"/>
    <w:rsid w:val="007D7175"/>
    <w:rsid w:val="007E1369"/>
    <w:rsid w:val="007E1A1B"/>
    <w:rsid w:val="007E1A88"/>
    <w:rsid w:val="007E2218"/>
    <w:rsid w:val="007E467F"/>
    <w:rsid w:val="007E4C88"/>
    <w:rsid w:val="007E585E"/>
    <w:rsid w:val="007E6525"/>
    <w:rsid w:val="007E7DDF"/>
    <w:rsid w:val="007F1073"/>
    <w:rsid w:val="007F11C8"/>
    <w:rsid w:val="007F1CFB"/>
    <w:rsid w:val="007F220B"/>
    <w:rsid w:val="007F27DD"/>
    <w:rsid w:val="007F6880"/>
    <w:rsid w:val="007F76B4"/>
    <w:rsid w:val="008001B4"/>
    <w:rsid w:val="00800769"/>
    <w:rsid w:val="00800ED2"/>
    <w:rsid w:val="00802B8D"/>
    <w:rsid w:val="00802E74"/>
    <w:rsid w:val="00804B92"/>
    <w:rsid w:val="00804E21"/>
    <w:rsid w:val="00805092"/>
    <w:rsid w:val="00805789"/>
    <w:rsid w:val="00806AAF"/>
    <w:rsid w:val="008070AC"/>
    <w:rsid w:val="008101FD"/>
    <w:rsid w:val="00810D8D"/>
    <w:rsid w:val="00811835"/>
    <w:rsid w:val="0081581D"/>
    <w:rsid w:val="008172BE"/>
    <w:rsid w:val="00817B71"/>
    <w:rsid w:val="00820244"/>
    <w:rsid w:val="008218BE"/>
    <w:rsid w:val="00821BA0"/>
    <w:rsid w:val="008221B3"/>
    <w:rsid w:val="0082248E"/>
    <w:rsid w:val="00824FDF"/>
    <w:rsid w:val="00825125"/>
    <w:rsid w:val="008257CC"/>
    <w:rsid w:val="008274BF"/>
    <w:rsid w:val="008278D2"/>
    <w:rsid w:val="00830DC3"/>
    <w:rsid w:val="00831555"/>
    <w:rsid w:val="00831F52"/>
    <w:rsid w:val="00832154"/>
    <w:rsid w:val="00832F5C"/>
    <w:rsid w:val="008354C8"/>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2C89"/>
    <w:rsid w:val="00864440"/>
    <w:rsid w:val="00864D76"/>
    <w:rsid w:val="008650FC"/>
    <w:rsid w:val="00866EB3"/>
    <w:rsid w:val="0086701A"/>
    <w:rsid w:val="00867BD2"/>
    <w:rsid w:val="008712FD"/>
    <w:rsid w:val="008716A1"/>
    <w:rsid w:val="00871B70"/>
    <w:rsid w:val="00872D3F"/>
    <w:rsid w:val="008733E4"/>
    <w:rsid w:val="00873F15"/>
    <w:rsid w:val="00874096"/>
    <w:rsid w:val="008756A4"/>
    <w:rsid w:val="00875F73"/>
    <w:rsid w:val="00880341"/>
    <w:rsid w:val="00880F30"/>
    <w:rsid w:val="008833E8"/>
    <w:rsid w:val="008874D9"/>
    <w:rsid w:val="00887B48"/>
    <w:rsid w:val="0089176E"/>
    <w:rsid w:val="008917E0"/>
    <w:rsid w:val="008918B3"/>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0B6B"/>
    <w:rsid w:val="008C13F0"/>
    <w:rsid w:val="008C1F26"/>
    <w:rsid w:val="008C2A3A"/>
    <w:rsid w:val="008C4C7E"/>
    <w:rsid w:val="008C5C46"/>
    <w:rsid w:val="008C6184"/>
    <w:rsid w:val="008C785E"/>
    <w:rsid w:val="008D07AA"/>
    <w:rsid w:val="008D0AFB"/>
    <w:rsid w:val="008D1511"/>
    <w:rsid w:val="008D29F9"/>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2B6"/>
    <w:rsid w:val="008F23D8"/>
    <w:rsid w:val="008F2FD5"/>
    <w:rsid w:val="008F37E5"/>
    <w:rsid w:val="008F48C2"/>
    <w:rsid w:val="008F5840"/>
    <w:rsid w:val="008F5EEF"/>
    <w:rsid w:val="008F66FE"/>
    <w:rsid w:val="008F72CC"/>
    <w:rsid w:val="008F72CD"/>
    <w:rsid w:val="00903802"/>
    <w:rsid w:val="00904C6D"/>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01"/>
    <w:rsid w:val="00923F12"/>
    <w:rsid w:val="00924FF8"/>
    <w:rsid w:val="00925430"/>
    <w:rsid w:val="00925BA8"/>
    <w:rsid w:val="00926DA7"/>
    <w:rsid w:val="00927F8B"/>
    <w:rsid w:val="0093094D"/>
    <w:rsid w:val="00930BB8"/>
    <w:rsid w:val="009328C7"/>
    <w:rsid w:val="009336EC"/>
    <w:rsid w:val="00933F56"/>
    <w:rsid w:val="00934C13"/>
    <w:rsid w:val="00935228"/>
    <w:rsid w:val="009355A2"/>
    <w:rsid w:val="00935F9E"/>
    <w:rsid w:val="00936D98"/>
    <w:rsid w:val="00940E2C"/>
    <w:rsid w:val="00942BC6"/>
    <w:rsid w:val="00942C80"/>
    <w:rsid w:val="00943197"/>
    <w:rsid w:val="009435F2"/>
    <w:rsid w:val="00945180"/>
    <w:rsid w:val="0094590C"/>
    <w:rsid w:val="00946355"/>
    <w:rsid w:val="009468B7"/>
    <w:rsid w:val="0094724E"/>
    <w:rsid w:val="00947973"/>
    <w:rsid w:val="00947BE6"/>
    <w:rsid w:val="0095048D"/>
    <w:rsid w:val="00951ADB"/>
    <w:rsid w:val="00951EEF"/>
    <w:rsid w:val="0095380C"/>
    <w:rsid w:val="00954353"/>
    <w:rsid w:val="00955C0A"/>
    <w:rsid w:val="00955C4F"/>
    <w:rsid w:val="00960BC0"/>
    <w:rsid w:val="009616D3"/>
    <w:rsid w:val="009657F1"/>
    <w:rsid w:val="0096625D"/>
    <w:rsid w:val="009709F8"/>
    <w:rsid w:val="009723AA"/>
    <w:rsid w:val="00972929"/>
    <w:rsid w:val="00972F91"/>
    <w:rsid w:val="00973827"/>
    <w:rsid w:val="009742D3"/>
    <w:rsid w:val="0097732F"/>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6C96"/>
    <w:rsid w:val="009A6CFA"/>
    <w:rsid w:val="009B1EF9"/>
    <w:rsid w:val="009B26AC"/>
    <w:rsid w:val="009B37E2"/>
    <w:rsid w:val="009B4519"/>
    <w:rsid w:val="009B506B"/>
    <w:rsid w:val="009B57EF"/>
    <w:rsid w:val="009B5B85"/>
    <w:rsid w:val="009B7204"/>
    <w:rsid w:val="009C0074"/>
    <w:rsid w:val="009C0564"/>
    <w:rsid w:val="009C2685"/>
    <w:rsid w:val="009C26A1"/>
    <w:rsid w:val="009C39BC"/>
    <w:rsid w:val="009C4BC2"/>
    <w:rsid w:val="009C4D22"/>
    <w:rsid w:val="009C7320"/>
    <w:rsid w:val="009C7965"/>
    <w:rsid w:val="009D0729"/>
    <w:rsid w:val="009D0F66"/>
    <w:rsid w:val="009D1A06"/>
    <w:rsid w:val="009D1BA4"/>
    <w:rsid w:val="009D22E4"/>
    <w:rsid w:val="009D22F7"/>
    <w:rsid w:val="009D2EB6"/>
    <w:rsid w:val="009D319C"/>
    <w:rsid w:val="009D5BAB"/>
    <w:rsid w:val="009D6330"/>
    <w:rsid w:val="009D6A0A"/>
    <w:rsid w:val="009D6A1B"/>
    <w:rsid w:val="009E058F"/>
    <w:rsid w:val="009E0A9E"/>
    <w:rsid w:val="009E19A2"/>
    <w:rsid w:val="009E3AFD"/>
    <w:rsid w:val="009E3CDD"/>
    <w:rsid w:val="009E4B16"/>
    <w:rsid w:val="009E5C60"/>
    <w:rsid w:val="009E64DB"/>
    <w:rsid w:val="009E66DA"/>
    <w:rsid w:val="009E6794"/>
    <w:rsid w:val="009E7189"/>
    <w:rsid w:val="009E7E46"/>
    <w:rsid w:val="009E7ECD"/>
    <w:rsid w:val="009E7FC1"/>
    <w:rsid w:val="009F01E1"/>
    <w:rsid w:val="009F0B4D"/>
    <w:rsid w:val="009F1096"/>
    <w:rsid w:val="009F150E"/>
    <w:rsid w:val="009F27AD"/>
    <w:rsid w:val="009F3FB5"/>
    <w:rsid w:val="009F521F"/>
    <w:rsid w:val="009F553C"/>
    <w:rsid w:val="009F59F8"/>
    <w:rsid w:val="00A00142"/>
    <w:rsid w:val="00A005B0"/>
    <w:rsid w:val="00A01F17"/>
    <w:rsid w:val="00A022A5"/>
    <w:rsid w:val="00A03A22"/>
    <w:rsid w:val="00A04634"/>
    <w:rsid w:val="00A06119"/>
    <w:rsid w:val="00A07A48"/>
    <w:rsid w:val="00A108EE"/>
    <w:rsid w:val="00A10BB8"/>
    <w:rsid w:val="00A11CFF"/>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185"/>
    <w:rsid w:val="00A32316"/>
    <w:rsid w:val="00A326A5"/>
    <w:rsid w:val="00A33172"/>
    <w:rsid w:val="00A3432B"/>
    <w:rsid w:val="00A346BA"/>
    <w:rsid w:val="00A34C67"/>
    <w:rsid w:val="00A34D62"/>
    <w:rsid w:val="00A3611D"/>
    <w:rsid w:val="00A36339"/>
    <w:rsid w:val="00A366E4"/>
    <w:rsid w:val="00A4376F"/>
    <w:rsid w:val="00A4549F"/>
    <w:rsid w:val="00A45B9B"/>
    <w:rsid w:val="00A462FE"/>
    <w:rsid w:val="00A501C2"/>
    <w:rsid w:val="00A501C9"/>
    <w:rsid w:val="00A50506"/>
    <w:rsid w:val="00A53F55"/>
    <w:rsid w:val="00A5417B"/>
    <w:rsid w:val="00A54599"/>
    <w:rsid w:val="00A54B82"/>
    <w:rsid w:val="00A569D4"/>
    <w:rsid w:val="00A574C8"/>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182"/>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5BE3"/>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5445"/>
    <w:rsid w:val="00AC6C44"/>
    <w:rsid w:val="00AC74DA"/>
    <w:rsid w:val="00AC7A2B"/>
    <w:rsid w:val="00AC7C25"/>
    <w:rsid w:val="00AD0A51"/>
    <w:rsid w:val="00AD0B37"/>
    <w:rsid w:val="00AD11F7"/>
    <w:rsid w:val="00AD1DB7"/>
    <w:rsid w:val="00AD2852"/>
    <w:rsid w:val="00AD3976"/>
    <w:rsid w:val="00AD3A49"/>
    <w:rsid w:val="00AD4D2A"/>
    <w:rsid w:val="00AD542F"/>
    <w:rsid w:val="00AD5AD2"/>
    <w:rsid w:val="00AD7305"/>
    <w:rsid w:val="00AD790F"/>
    <w:rsid w:val="00AD7E64"/>
    <w:rsid w:val="00AE0C56"/>
    <w:rsid w:val="00AE149E"/>
    <w:rsid w:val="00AE22F2"/>
    <w:rsid w:val="00AE29FC"/>
    <w:rsid w:val="00AE2F3F"/>
    <w:rsid w:val="00AE3B4E"/>
    <w:rsid w:val="00AE59EC"/>
    <w:rsid w:val="00AE67B3"/>
    <w:rsid w:val="00AE7864"/>
    <w:rsid w:val="00AE7949"/>
    <w:rsid w:val="00AE7D42"/>
    <w:rsid w:val="00AF25D5"/>
    <w:rsid w:val="00AF2ED2"/>
    <w:rsid w:val="00AF3DBB"/>
    <w:rsid w:val="00AF5194"/>
    <w:rsid w:val="00AF53EF"/>
    <w:rsid w:val="00AF73C3"/>
    <w:rsid w:val="00AF795C"/>
    <w:rsid w:val="00B00752"/>
    <w:rsid w:val="00B01CD8"/>
    <w:rsid w:val="00B026C1"/>
    <w:rsid w:val="00B02B9C"/>
    <w:rsid w:val="00B0353B"/>
    <w:rsid w:val="00B040B2"/>
    <w:rsid w:val="00B10558"/>
    <w:rsid w:val="00B152E0"/>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707F"/>
    <w:rsid w:val="00B51542"/>
    <w:rsid w:val="00B51D1D"/>
    <w:rsid w:val="00B5310E"/>
    <w:rsid w:val="00B54ACC"/>
    <w:rsid w:val="00B54DCB"/>
    <w:rsid w:val="00B55AC2"/>
    <w:rsid w:val="00B560C9"/>
    <w:rsid w:val="00B56533"/>
    <w:rsid w:val="00B56CFC"/>
    <w:rsid w:val="00B57777"/>
    <w:rsid w:val="00B57A17"/>
    <w:rsid w:val="00B60630"/>
    <w:rsid w:val="00B61BE2"/>
    <w:rsid w:val="00B6266F"/>
    <w:rsid w:val="00B62E0B"/>
    <w:rsid w:val="00B63C32"/>
    <w:rsid w:val="00B64434"/>
    <w:rsid w:val="00B67C53"/>
    <w:rsid w:val="00B711CE"/>
    <w:rsid w:val="00B719D5"/>
    <w:rsid w:val="00B71DC8"/>
    <w:rsid w:val="00B746C6"/>
    <w:rsid w:val="00B75D51"/>
    <w:rsid w:val="00B7604C"/>
    <w:rsid w:val="00B7652C"/>
    <w:rsid w:val="00B766BF"/>
    <w:rsid w:val="00B76FA6"/>
    <w:rsid w:val="00B80910"/>
    <w:rsid w:val="00B818F4"/>
    <w:rsid w:val="00B81BC9"/>
    <w:rsid w:val="00B8222F"/>
    <w:rsid w:val="00B82615"/>
    <w:rsid w:val="00B82CC0"/>
    <w:rsid w:val="00B83444"/>
    <w:rsid w:val="00B836ED"/>
    <w:rsid w:val="00B84E67"/>
    <w:rsid w:val="00B853BE"/>
    <w:rsid w:val="00B86476"/>
    <w:rsid w:val="00B86A3D"/>
    <w:rsid w:val="00B875C7"/>
    <w:rsid w:val="00B90943"/>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576"/>
    <w:rsid w:val="00BC6FD6"/>
    <w:rsid w:val="00BD008E"/>
    <w:rsid w:val="00BD2F3B"/>
    <w:rsid w:val="00BD3372"/>
    <w:rsid w:val="00BD50AA"/>
    <w:rsid w:val="00BD5135"/>
    <w:rsid w:val="00BD517A"/>
    <w:rsid w:val="00BD61FB"/>
    <w:rsid w:val="00BD7291"/>
    <w:rsid w:val="00BD7EA3"/>
    <w:rsid w:val="00BD7FE2"/>
    <w:rsid w:val="00BE0B19"/>
    <w:rsid w:val="00BE0DD8"/>
    <w:rsid w:val="00BE13F0"/>
    <w:rsid w:val="00BE1D82"/>
    <w:rsid w:val="00BE1EE4"/>
    <w:rsid w:val="00BE1F7F"/>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5A71"/>
    <w:rsid w:val="00BF5FCA"/>
    <w:rsid w:val="00BF73F2"/>
    <w:rsid w:val="00BF7D8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335F"/>
    <w:rsid w:val="00C3400F"/>
    <w:rsid w:val="00C34B64"/>
    <w:rsid w:val="00C34C36"/>
    <w:rsid w:val="00C352B3"/>
    <w:rsid w:val="00C3654C"/>
    <w:rsid w:val="00C36BF5"/>
    <w:rsid w:val="00C36DBC"/>
    <w:rsid w:val="00C36F94"/>
    <w:rsid w:val="00C376BA"/>
    <w:rsid w:val="00C40373"/>
    <w:rsid w:val="00C4082D"/>
    <w:rsid w:val="00C40AE6"/>
    <w:rsid w:val="00C411AF"/>
    <w:rsid w:val="00C4138D"/>
    <w:rsid w:val="00C41E3A"/>
    <w:rsid w:val="00C42581"/>
    <w:rsid w:val="00C4304C"/>
    <w:rsid w:val="00C43315"/>
    <w:rsid w:val="00C43BBB"/>
    <w:rsid w:val="00C452F5"/>
    <w:rsid w:val="00C4532A"/>
    <w:rsid w:val="00C45EEE"/>
    <w:rsid w:val="00C46555"/>
    <w:rsid w:val="00C46B15"/>
    <w:rsid w:val="00C46F7D"/>
    <w:rsid w:val="00C479B5"/>
    <w:rsid w:val="00C50242"/>
    <w:rsid w:val="00C5034D"/>
    <w:rsid w:val="00C5050E"/>
    <w:rsid w:val="00C50E99"/>
    <w:rsid w:val="00C52744"/>
    <w:rsid w:val="00C53EB3"/>
    <w:rsid w:val="00C542D4"/>
    <w:rsid w:val="00C5489D"/>
    <w:rsid w:val="00C54D71"/>
    <w:rsid w:val="00C563F5"/>
    <w:rsid w:val="00C570F7"/>
    <w:rsid w:val="00C62CD5"/>
    <w:rsid w:val="00C636E6"/>
    <w:rsid w:val="00C639D6"/>
    <w:rsid w:val="00C63F8E"/>
    <w:rsid w:val="00C647FB"/>
    <w:rsid w:val="00C654E0"/>
    <w:rsid w:val="00C66C18"/>
    <w:rsid w:val="00C67EAB"/>
    <w:rsid w:val="00C70DFF"/>
    <w:rsid w:val="00C75A6B"/>
    <w:rsid w:val="00C763B6"/>
    <w:rsid w:val="00C7644F"/>
    <w:rsid w:val="00C768F6"/>
    <w:rsid w:val="00C80073"/>
    <w:rsid w:val="00C80DEA"/>
    <w:rsid w:val="00C832DC"/>
    <w:rsid w:val="00C8377F"/>
    <w:rsid w:val="00C83DEB"/>
    <w:rsid w:val="00C8646D"/>
    <w:rsid w:val="00C87B06"/>
    <w:rsid w:val="00C91DE3"/>
    <w:rsid w:val="00C92C7F"/>
    <w:rsid w:val="00C9369D"/>
    <w:rsid w:val="00C944FA"/>
    <w:rsid w:val="00C95854"/>
    <w:rsid w:val="00C95ADA"/>
    <w:rsid w:val="00C95EFF"/>
    <w:rsid w:val="00C96CC6"/>
    <w:rsid w:val="00C96E6F"/>
    <w:rsid w:val="00C97872"/>
    <w:rsid w:val="00CA0532"/>
    <w:rsid w:val="00CA2241"/>
    <w:rsid w:val="00CA3CDD"/>
    <w:rsid w:val="00CA403B"/>
    <w:rsid w:val="00CA505A"/>
    <w:rsid w:val="00CA59DD"/>
    <w:rsid w:val="00CB008E"/>
    <w:rsid w:val="00CB01FA"/>
    <w:rsid w:val="00CB0737"/>
    <w:rsid w:val="00CB097A"/>
    <w:rsid w:val="00CB0E0E"/>
    <w:rsid w:val="00CB26EC"/>
    <w:rsid w:val="00CB2D2A"/>
    <w:rsid w:val="00CB3738"/>
    <w:rsid w:val="00CB3851"/>
    <w:rsid w:val="00CB5B1E"/>
    <w:rsid w:val="00CB787A"/>
    <w:rsid w:val="00CC0C4A"/>
    <w:rsid w:val="00CC17F0"/>
    <w:rsid w:val="00CC1853"/>
    <w:rsid w:val="00CC1FAE"/>
    <w:rsid w:val="00CC3A23"/>
    <w:rsid w:val="00CC6C46"/>
    <w:rsid w:val="00CC737C"/>
    <w:rsid w:val="00CD087D"/>
    <w:rsid w:val="00CD0F5D"/>
    <w:rsid w:val="00CD1C0B"/>
    <w:rsid w:val="00CD239A"/>
    <w:rsid w:val="00CD5512"/>
    <w:rsid w:val="00CD6E3D"/>
    <w:rsid w:val="00CD71AB"/>
    <w:rsid w:val="00CD7BD3"/>
    <w:rsid w:val="00CE0109"/>
    <w:rsid w:val="00CE1FC5"/>
    <w:rsid w:val="00CE37E7"/>
    <w:rsid w:val="00CE46E5"/>
    <w:rsid w:val="00CE485A"/>
    <w:rsid w:val="00CE5279"/>
    <w:rsid w:val="00CE5A78"/>
    <w:rsid w:val="00CE78AE"/>
    <w:rsid w:val="00CE7E62"/>
    <w:rsid w:val="00CF1073"/>
    <w:rsid w:val="00CF195E"/>
    <w:rsid w:val="00CF19DA"/>
    <w:rsid w:val="00CF1C7F"/>
    <w:rsid w:val="00CF1CC0"/>
    <w:rsid w:val="00CF24F8"/>
    <w:rsid w:val="00CF2653"/>
    <w:rsid w:val="00CF4247"/>
    <w:rsid w:val="00CF4B0E"/>
    <w:rsid w:val="00CF4C74"/>
    <w:rsid w:val="00CF5263"/>
    <w:rsid w:val="00CF60B5"/>
    <w:rsid w:val="00D004FA"/>
    <w:rsid w:val="00D00E76"/>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22E"/>
    <w:rsid w:val="00D2162C"/>
    <w:rsid w:val="00D21A3C"/>
    <w:rsid w:val="00D22990"/>
    <w:rsid w:val="00D22FF3"/>
    <w:rsid w:val="00D233F1"/>
    <w:rsid w:val="00D256F8"/>
    <w:rsid w:val="00D2685C"/>
    <w:rsid w:val="00D26A3B"/>
    <w:rsid w:val="00D302FD"/>
    <w:rsid w:val="00D3038A"/>
    <w:rsid w:val="00D3098D"/>
    <w:rsid w:val="00D31A02"/>
    <w:rsid w:val="00D331E8"/>
    <w:rsid w:val="00D3323C"/>
    <w:rsid w:val="00D33456"/>
    <w:rsid w:val="00D3396F"/>
    <w:rsid w:val="00D33D4D"/>
    <w:rsid w:val="00D34A0B"/>
    <w:rsid w:val="00D35845"/>
    <w:rsid w:val="00D36234"/>
    <w:rsid w:val="00D36371"/>
    <w:rsid w:val="00D3689C"/>
    <w:rsid w:val="00D437D8"/>
    <w:rsid w:val="00D44994"/>
    <w:rsid w:val="00D4585A"/>
    <w:rsid w:val="00D45DF3"/>
    <w:rsid w:val="00D46174"/>
    <w:rsid w:val="00D470E6"/>
    <w:rsid w:val="00D47DD0"/>
    <w:rsid w:val="00D50183"/>
    <w:rsid w:val="00D51D12"/>
    <w:rsid w:val="00D5362B"/>
    <w:rsid w:val="00D55072"/>
    <w:rsid w:val="00D551B5"/>
    <w:rsid w:val="00D55C5B"/>
    <w:rsid w:val="00D56DB2"/>
    <w:rsid w:val="00D5747F"/>
    <w:rsid w:val="00D57495"/>
    <w:rsid w:val="00D574FA"/>
    <w:rsid w:val="00D57B10"/>
    <w:rsid w:val="00D60A52"/>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E10"/>
    <w:rsid w:val="00D7356F"/>
    <w:rsid w:val="00D73587"/>
    <w:rsid w:val="00D73EBB"/>
    <w:rsid w:val="00D751FB"/>
    <w:rsid w:val="00D754D6"/>
    <w:rsid w:val="00D761AA"/>
    <w:rsid w:val="00D76FAE"/>
    <w:rsid w:val="00D777D7"/>
    <w:rsid w:val="00D80AB8"/>
    <w:rsid w:val="00D81792"/>
    <w:rsid w:val="00D819B1"/>
    <w:rsid w:val="00D82494"/>
    <w:rsid w:val="00D824AD"/>
    <w:rsid w:val="00D82A96"/>
    <w:rsid w:val="00D83AE9"/>
    <w:rsid w:val="00D857B8"/>
    <w:rsid w:val="00D8588E"/>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4456"/>
    <w:rsid w:val="00DA615D"/>
    <w:rsid w:val="00DA6598"/>
    <w:rsid w:val="00DA6C0F"/>
    <w:rsid w:val="00DA702F"/>
    <w:rsid w:val="00DA7524"/>
    <w:rsid w:val="00DA7F8A"/>
    <w:rsid w:val="00DB0176"/>
    <w:rsid w:val="00DB0404"/>
    <w:rsid w:val="00DB11F8"/>
    <w:rsid w:val="00DB18F8"/>
    <w:rsid w:val="00DB1F2A"/>
    <w:rsid w:val="00DB297F"/>
    <w:rsid w:val="00DB3153"/>
    <w:rsid w:val="00DB317A"/>
    <w:rsid w:val="00DB3B82"/>
    <w:rsid w:val="00DB485D"/>
    <w:rsid w:val="00DC1327"/>
    <w:rsid w:val="00DC1350"/>
    <w:rsid w:val="00DC2068"/>
    <w:rsid w:val="00DC3237"/>
    <w:rsid w:val="00DC38C0"/>
    <w:rsid w:val="00DC41A4"/>
    <w:rsid w:val="00DC532D"/>
    <w:rsid w:val="00DC5672"/>
    <w:rsid w:val="00DC60A2"/>
    <w:rsid w:val="00DC6600"/>
    <w:rsid w:val="00DC67BD"/>
    <w:rsid w:val="00DC67F5"/>
    <w:rsid w:val="00DC6924"/>
    <w:rsid w:val="00DC6DA9"/>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4496"/>
    <w:rsid w:val="00E0728F"/>
    <w:rsid w:val="00E0755C"/>
    <w:rsid w:val="00E13A78"/>
    <w:rsid w:val="00E14A7E"/>
    <w:rsid w:val="00E151E1"/>
    <w:rsid w:val="00E17619"/>
    <w:rsid w:val="00E17805"/>
    <w:rsid w:val="00E20F79"/>
    <w:rsid w:val="00E21278"/>
    <w:rsid w:val="00E22CCD"/>
    <w:rsid w:val="00E23A11"/>
    <w:rsid w:val="00E23FB7"/>
    <w:rsid w:val="00E24A27"/>
    <w:rsid w:val="00E25F89"/>
    <w:rsid w:val="00E27830"/>
    <w:rsid w:val="00E319FC"/>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2D20"/>
    <w:rsid w:val="00E53122"/>
    <w:rsid w:val="00E5351B"/>
    <w:rsid w:val="00E53FA9"/>
    <w:rsid w:val="00E5414C"/>
    <w:rsid w:val="00E547B3"/>
    <w:rsid w:val="00E55A8C"/>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0F39"/>
    <w:rsid w:val="00E816C5"/>
    <w:rsid w:val="00E81CE0"/>
    <w:rsid w:val="00E81E7C"/>
    <w:rsid w:val="00E8224D"/>
    <w:rsid w:val="00E84CEE"/>
    <w:rsid w:val="00E8519F"/>
    <w:rsid w:val="00E85CC3"/>
    <w:rsid w:val="00E8644A"/>
    <w:rsid w:val="00E90279"/>
    <w:rsid w:val="00E90635"/>
    <w:rsid w:val="00E909A1"/>
    <w:rsid w:val="00E90BFF"/>
    <w:rsid w:val="00E90E57"/>
    <w:rsid w:val="00E91F04"/>
    <w:rsid w:val="00E91F35"/>
    <w:rsid w:val="00E95BA6"/>
    <w:rsid w:val="00E95BF0"/>
    <w:rsid w:val="00E97648"/>
    <w:rsid w:val="00EA0E4A"/>
    <w:rsid w:val="00EA1A54"/>
    <w:rsid w:val="00EA2226"/>
    <w:rsid w:val="00EA26FC"/>
    <w:rsid w:val="00EA3B5A"/>
    <w:rsid w:val="00EA410E"/>
    <w:rsid w:val="00EA4FD1"/>
    <w:rsid w:val="00EA53C2"/>
    <w:rsid w:val="00EA5695"/>
    <w:rsid w:val="00EA5B0A"/>
    <w:rsid w:val="00EA5D27"/>
    <w:rsid w:val="00EA65AD"/>
    <w:rsid w:val="00EA7FCF"/>
    <w:rsid w:val="00EB0CA3"/>
    <w:rsid w:val="00EB104F"/>
    <w:rsid w:val="00EB1B27"/>
    <w:rsid w:val="00EB1DA8"/>
    <w:rsid w:val="00EB35C5"/>
    <w:rsid w:val="00EB4CFF"/>
    <w:rsid w:val="00EB5476"/>
    <w:rsid w:val="00EB600B"/>
    <w:rsid w:val="00EB70B0"/>
    <w:rsid w:val="00EB7633"/>
    <w:rsid w:val="00EB7736"/>
    <w:rsid w:val="00EC2E2D"/>
    <w:rsid w:val="00EC462B"/>
    <w:rsid w:val="00EC4723"/>
    <w:rsid w:val="00EC56E0"/>
    <w:rsid w:val="00EC6057"/>
    <w:rsid w:val="00EC6847"/>
    <w:rsid w:val="00EC7DB6"/>
    <w:rsid w:val="00ED07DC"/>
    <w:rsid w:val="00ED162F"/>
    <w:rsid w:val="00ED2E52"/>
    <w:rsid w:val="00ED3024"/>
    <w:rsid w:val="00ED32C8"/>
    <w:rsid w:val="00ED4692"/>
    <w:rsid w:val="00ED5FE4"/>
    <w:rsid w:val="00ED71C5"/>
    <w:rsid w:val="00EE16FA"/>
    <w:rsid w:val="00EE1970"/>
    <w:rsid w:val="00EE3C42"/>
    <w:rsid w:val="00EE3D4F"/>
    <w:rsid w:val="00EE4D1C"/>
    <w:rsid w:val="00EE534D"/>
    <w:rsid w:val="00EE5560"/>
    <w:rsid w:val="00EE6F1E"/>
    <w:rsid w:val="00EF0348"/>
    <w:rsid w:val="00EF1F9C"/>
    <w:rsid w:val="00EF4366"/>
    <w:rsid w:val="00EF4CD6"/>
    <w:rsid w:val="00EF55A0"/>
    <w:rsid w:val="00EF63D1"/>
    <w:rsid w:val="00EF6513"/>
    <w:rsid w:val="00EF6683"/>
    <w:rsid w:val="00EF6F10"/>
    <w:rsid w:val="00EF7002"/>
    <w:rsid w:val="00EF769B"/>
    <w:rsid w:val="00F01317"/>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0F0"/>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2D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1FD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C7E"/>
    <w:rsid w:val="00FA2394"/>
    <w:rsid w:val="00FA27C8"/>
    <w:rsid w:val="00FA3B76"/>
    <w:rsid w:val="00FA4D66"/>
    <w:rsid w:val="00FA5A4E"/>
    <w:rsid w:val="00FB0082"/>
    <w:rsid w:val="00FB0243"/>
    <w:rsid w:val="00FB1527"/>
    <w:rsid w:val="00FB2537"/>
    <w:rsid w:val="00FB33DC"/>
    <w:rsid w:val="00FB4338"/>
    <w:rsid w:val="00FB477E"/>
    <w:rsid w:val="00FB4C9C"/>
    <w:rsid w:val="00FB5D7D"/>
    <w:rsid w:val="00FB6165"/>
    <w:rsid w:val="00FB6D10"/>
    <w:rsid w:val="00FC0150"/>
    <w:rsid w:val="00FC03AB"/>
    <w:rsid w:val="00FC4729"/>
    <w:rsid w:val="00FC4A8C"/>
    <w:rsid w:val="00FC4E8F"/>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2CD"/>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locked/>
    <w:rsid w:val="00276BAC"/>
    <w:rPr>
      <w:rFonts w:eastAsia="Times New Roman"/>
      <w:lang w:val="en-GB"/>
    </w:rPr>
  </w:style>
  <w:style w:type="paragraph" w:styleId="List2">
    <w:name w:val="List 2"/>
    <w:basedOn w:val="Normal"/>
    <w:semiHidden/>
    <w:unhideWhenUsed/>
    <w:rsid w:val="00276BAC"/>
    <w:pPr>
      <w:ind w:left="566" w:hanging="283"/>
      <w:contextualSpacing/>
    </w:pPr>
  </w:style>
  <w:style w:type="paragraph" w:customStyle="1" w:styleId="EX">
    <w:name w:val="EX"/>
    <w:basedOn w:val="Normal"/>
    <w:rsid w:val="008918B3"/>
    <w:pPr>
      <w:keepLines/>
      <w:autoSpaceDE/>
      <w:autoSpaceDN/>
      <w:adjustRightInd/>
      <w:snapToGrid/>
      <w:spacing w:after="180"/>
      <w:ind w:left="1702" w:hanging="1418"/>
      <w:jc w:val="left"/>
    </w:pPr>
    <w:rPr>
      <w:rFonts w:eastAsia="Times New Roman"/>
      <w:sz w:val="20"/>
      <w:szCs w:val="20"/>
      <w:lang w:val="en-GB"/>
    </w:rPr>
  </w:style>
  <w:style w:type="paragraph" w:styleId="ListParagraph">
    <w:name w:val="List Paragraph"/>
    <w:basedOn w:val="Normal"/>
    <w:uiPriority w:val="34"/>
    <w:qFormat/>
    <w:rsid w:val="0015703E"/>
    <w:pPr>
      <w:ind w:left="720"/>
      <w:contextualSpacing/>
    </w:pPr>
  </w:style>
  <w:style w:type="character" w:styleId="CommentReference">
    <w:name w:val="annotation reference"/>
    <w:basedOn w:val="DefaultParagraphFont"/>
    <w:semiHidden/>
    <w:unhideWhenUsed/>
    <w:rsid w:val="00DC38C0"/>
    <w:rPr>
      <w:sz w:val="16"/>
      <w:szCs w:val="16"/>
    </w:rPr>
  </w:style>
  <w:style w:type="paragraph" w:styleId="CommentText">
    <w:name w:val="annotation text"/>
    <w:basedOn w:val="Normal"/>
    <w:link w:val="CommentTextChar"/>
    <w:semiHidden/>
    <w:unhideWhenUsed/>
    <w:rsid w:val="00DC38C0"/>
    <w:rPr>
      <w:sz w:val="20"/>
      <w:szCs w:val="20"/>
    </w:rPr>
  </w:style>
  <w:style w:type="character" w:customStyle="1" w:styleId="CommentTextChar">
    <w:name w:val="Comment Text Char"/>
    <w:basedOn w:val="DefaultParagraphFont"/>
    <w:link w:val="CommentText"/>
    <w:semiHidden/>
    <w:rsid w:val="00DC38C0"/>
  </w:style>
  <w:style w:type="paragraph" w:styleId="CommentSubject">
    <w:name w:val="annotation subject"/>
    <w:basedOn w:val="CommentText"/>
    <w:next w:val="CommentText"/>
    <w:link w:val="CommentSubjectChar"/>
    <w:semiHidden/>
    <w:unhideWhenUsed/>
    <w:rsid w:val="00DC38C0"/>
    <w:rPr>
      <w:b/>
      <w:bCs/>
    </w:rPr>
  </w:style>
  <w:style w:type="character" w:customStyle="1" w:styleId="CommentSubjectChar">
    <w:name w:val="Comment Subject Char"/>
    <w:basedOn w:val="CommentTextChar"/>
    <w:link w:val="CommentSubject"/>
    <w:semiHidden/>
    <w:rsid w:val="00DC38C0"/>
    <w:rPr>
      <w:b/>
      <w:bCs/>
    </w:rPr>
  </w:style>
  <w:style w:type="character" w:styleId="Strong">
    <w:name w:val="Strong"/>
    <w:basedOn w:val="DefaultParagraphFont"/>
    <w:qFormat/>
    <w:rsid w:val="00DC38C0"/>
    <w:rPr>
      <w:b/>
      <w:bCs/>
    </w:rPr>
  </w:style>
  <w:style w:type="paragraph" w:styleId="Revision">
    <w:name w:val="Revision"/>
    <w:hidden/>
    <w:uiPriority w:val="99"/>
    <w:semiHidden/>
    <w:rsid w:val="004574A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22816103">
      <w:bodyDiv w:val="1"/>
      <w:marLeft w:val="0"/>
      <w:marRight w:val="0"/>
      <w:marTop w:val="0"/>
      <w:marBottom w:val="0"/>
      <w:divBdr>
        <w:top w:val="none" w:sz="0" w:space="0" w:color="auto"/>
        <w:left w:val="none" w:sz="0" w:space="0" w:color="auto"/>
        <w:bottom w:val="none" w:sz="0" w:space="0" w:color="auto"/>
        <w:right w:val="none" w:sz="0" w:space="0" w:color="auto"/>
      </w:divBdr>
      <w:divsChild>
        <w:div w:id="1038359206">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57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8891E-05BD-443D-9542-3C72EF0C4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1368</Words>
  <Characters>7802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cp:lastModifiedBy>
  <cp:revision>6</cp:revision>
  <cp:lastPrinted>2007-06-18T22:08:00Z</cp:lastPrinted>
  <dcterms:created xsi:type="dcterms:W3CDTF">2019-09-09T13:48:00Z</dcterms:created>
  <dcterms:modified xsi:type="dcterms:W3CDTF">2019-09-09T13:49:00Z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(3)sX9hGn/FDG678m2dUDdEhnPysitmMBI6epHkcZtdoCTA+ggzZzTfKp+H9j/vNFf1iElKK4TF
SGlVEWksnuOJS/5VKN+lhHTNJ2su8iGA26K3e5JdpVOoSdGISHLIeEyfhCt52LhSAJLPEO5g
vGtXx3BsPq1KfpGwr9A4291YRGe+sOGlLibqmmreV41HpuFbjmuKjCH3/RNyZwIqKqknvGgI
32QUjp+cT+0DFSBaXH</vt:lpwstr>
  </property>
  <property fmtid="{D5CDD505-2E9C-101B-9397-08002B2CF9AE}" pid="13" name="_2015_ms_pID_725343_00">
    <vt:lpwstr>_2015_ms_pID_725343</vt:lpwstr>
  </property>
  <property fmtid="{D5CDD505-2E9C-101B-9397-08002B2CF9AE}" pid="14" name="_2015_ms_pID_7253431">
    <vt:lpwstr>bNNlg81IRtez+CqD8HArZLpV+cyjs+TDmICViJTRyExZpeQfmHZ+8X
3BlplwIf0Y6c3n/7SmwrrxKaeKXllJQr76ZQa/7M+OynU8UNd2NKo1J9FZeKugHyItDCy/mt
siRJubVI5MPpVqTn2/VtQW4dkWMhWLZTz8CqmIzRBn1l45q9wKyYRuXx67cdNAeW4RerDeT2
Ix3FP4R/jtP5mvi/HCmDLvxN6vlEFOJMHE8i</vt:lpwstr>
  </property>
  <property fmtid="{D5CDD505-2E9C-101B-9397-08002B2CF9AE}" pid="15" name="_2015_ms_pID_7253431_00">
    <vt:lpwstr>_2015_ms_pID_7253431</vt:lpwstr>
  </property>
  <property fmtid="{D5CDD505-2E9C-101B-9397-08002B2CF9AE}" pid="16" name="_2015_ms_pID_7253432">
    <vt:lpwstr>2QeP7QGdlBqXbQcbOVuHkawcr1A/iz1g3+Us
MaPRxUaHtVFUL63RfBxIMLmT0Cep1tzBxq/dGYo2pENYv4QRdjc=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1568036988</vt:lpwstr>
  </property>
</Properties>
</file>