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w:t>
      </w:r>
      <w:r w:rsidR="00B938AE">
        <w:rPr>
          <w:rFonts w:ascii="Arial" w:hAnsi="Arial" w:cs="Arial"/>
          <w:b/>
          <w:sz w:val="24"/>
          <w:szCs w:val="24"/>
        </w:rPr>
        <w:t>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5377E4">
        <w:rPr>
          <w:rFonts w:ascii="Arial" w:hAnsi="Arial" w:cs="Arial"/>
          <w:b/>
          <w:sz w:val="24"/>
          <w:szCs w:val="24"/>
        </w:rPr>
        <w:t>2</w:t>
      </w:r>
      <w:r w:rsidR="00B938AE">
        <w:rPr>
          <w:rFonts w:ascii="Arial" w:hAnsi="Arial" w:cs="Arial"/>
          <w:b/>
          <w:sz w:val="24"/>
          <w:szCs w:val="24"/>
        </w:rPr>
        <w:t>484</w:t>
      </w:r>
    </w:p>
    <w:p w:rsidR="00F86A73" w:rsidRPr="004B566C" w:rsidRDefault="00B938AE" w:rsidP="004B566C">
      <w:pPr>
        <w:tabs>
          <w:tab w:val="left" w:pos="567"/>
        </w:tabs>
        <w:rPr>
          <w:rFonts w:ascii="Arial" w:hAnsi="Arial" w:cs="Arial"/>
          <w:b/>
          <w:sz w:val="24"/>
        </w:rPr>
      </w:pPr>
      <w:r>
        <w:rPr>
          <w:rFonts w:ascii="Arial" w:hAnsi="Arial" w:cs="Arial"/>
          <w:b/>
          <w:sz w:val="24"/>
        </w:rPr>
        <w:t>Sorrento, Italy</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December</w:t>
      </w:r>
      <w:r w:rsidR="00AE08EB">
        <w:rPr>
          <w:rFonts w:ascii="Arial" w:hAnsi="Arial" w:cs="Arial"/>
          <w:b/>
          <w:sz w:val="24"/>
        </w:rPr>
        <w:t xml:space="preserve"> </w:t>
      </w:r>
      <w:r w:rsidR="007113A1">
        <w:rPr>
          <w:rFonts w:ascii="Arial" w:hAnsi="Arial" w:cs="Arial"/>
          <w:b/>
          <w:sz w:val="24"/>
        </w:rPr>
        <w:t>1</w:t>
      </w:r>
      <w:r w:rsidR="00C21339">
        <w:rPr>
          <w:rFonts w:ascii="Arial" w:hAnsi="Arial" w:cs="Arial"/>
          <w:b/>
          <w:sz w:val="24"/>
        </w:rPr>
        <w:t>0</w:t>
      </w:r>
      <w:r w:rsidR="00AE08EB">
        <w:rPr>
          <w:rFonts w:ascii="Arial" w:hAnsi="Arial" w:cs="Arial"/>
          <w:b/>
          <w:sz w:val="24"/>
        </w:rPr>
        <w:t>-</w:t>
      </w:r>
      <w:r w:rsidR="00C21339">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46A6">
        <w:rPr>
          <w:rFonts w:ascii="Arial" w:hAnsi="Arial" w:cs="Arial"/>
        </w:rPr>
        <w:t>9.3.17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Study on NR beyond 52.6 GHz</w:t>
            </w:r>
          </w:p>
        </w:tc>
      </w:tr>
      <w:tr w:rsidR="00495C15" w:rsidRPr="008836AC" w:rsidTr="0000368A">
        <w:tc>
          <w:tcPr>
            <w:tcW w:w="2436" w:type="dxa"/>
            <w:shd w:val="clear" w:color="auto" w:fill="auto"/>
          </w:tcPr>
          <w:p w:rsidR="00495C15" w:rsidRPr="008836AC" w:rsidRDefault="00495C15" w:rsidP="0000368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495C15" w:rsidRPr="008836AC" w:rsidRDefault="00495C15" w:rsidP="0000368A">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495C15" w:rsidRDefault="00495C15" w:rsidP="0000368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495C15" w:rsidRPr="008836AC" w:rsidRDefault="00495C15" w:rsidP="0000368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495C15" w:rsidRPr="008836AC" w:rsidRDefault="00495C15" w:rsidP="0000368A">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495C15" w:rsidRPr="008836AC" w:rsidRDefault="00495C15" w:rsidP="0000368A">
            <w:pPr>
              <w:tabs>
                <w:tab w:val="left" w:pos="567"/>
              </w:tabs>
              <w:spacing w:after="0"/>
              <w:rPr>
                <w:rFonts w:ascii="Arial" w:hAnsi="Arial" w:cs="Arial"/>
              </w:rPr>
            </w:pPr>
            <w:r w:rsidRPr="008836AC">
              <w:rPr>
                <w:rFonts w:ascii="Arial" w:hAnsi="Arial" w:cs="Arial"/>
              </w:rPr>
              <w:t>Testing part:</w:t>
            </w:r>
          </w:p>
          <w:p w:rsidR="00495C15" w:rsidRPr="008836AC" w:rsidRDefault="00495C15" w:rsidP="0000368A">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Acronym</w:t>
            </w:r>
          </w:p>
        </w:tc>
        <w:tc>
          <w:tcPr>
            <w:tcW w:w="7650" w:type="dxa"/>
            <w:gridSpan w:val="5"/>
          </w:tcPr>
          <w:p w:rsidR="00495C15" w:rsidRPr="008836AC" w:rsidRDefault="00495C15" w:rsidP="0000368A">
            <w:pPr>
              <w:tabs>
                <w:tab w:val="left" w:pos="567"/>
              </w:tabs>
              <w:spacing w:after="0"/>
              <w:rPr>
                <w:rFonts w:ascii="Arial" w:hAnsi="Arial" w:cs="Arial"/>
              </w:rPr>
            </w:pPr>
            <w:r w:rsidRPr="00620938">
              <w:rPr>
                <w:rFonts w:ascii="Arial" w:hAnsi="Arial" w:cs="Arial"/>
              </w:rPr>
              <w:t>FS_NR_</w:t>
            </w:r>
            <w:r>
              <w:rPr>
                <w:rFonts w:ascii="Arial" w:hAnsi="Arial" w:cs="Arial"/>
              </w:rPr>
              <w:t>b</w:t>
            </w:r>
            <w:r w:rsidRPr="00620938">
              <w:rPr>
                <w:rFonts w:ascii="Arial" w:hAnsi="Arial" w:cs="Arial"/>
              </w:rPr>
              <w:t>eyond_52GHz</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8836AC">
              <w:rPr>
                <w:rFonts w:ascii="Arial" w:hAnsi="Arial" w:cs="Arial"/>
                <w:b/>
              </w:rPr>
              <w:t>Unique ID</w:t>
            </w:r>
          </w:p>
        </w:tc>
        <w:tc>
          <w:tcPr>
            <w:tcW w:w="7650" w:type="dxa"/>
            <w:gridSpan w:val="5"/>
          </w:tcPr>
          <w:p w:rsidR="00495C15" w:rsidRPr="008836AC" w:rsidRDefault="00495C15" w:rsidP="0000368A">
            <w:pPr>
              <w:tabs>
                <w:tab w:val="left" w:pos="567"/>
              </w:tabs>
              <w:spacing w:after="0"/>
              <w:rPr>
                <w:rFonts w:ascii="Arial" w:hAnsi="Arial" w:cs="Arial"/>
                <w:lang w:eastAsia="ja-JP"/>
              </w:rPr>
            </w:pPr>
            <w:r>
              <w:rPr>
                <w:rFonts w:ascii="Arial" w:hAnsi="Arial" w:cs="Arial"/>
              </w:rPr>
              <w:t>800090</w:t>
            </w:r>
          </w:p>
        </w:tc>
      </w:tr>
      <w:tr w:rsidR="00495C15" w:rsidRPr="008836AC" w:rsidTr="0000368A">
        <w:tc>
          <w:tcPr>
            <w:tcW w:w="2436" w:type="dxa"/>
          </w:tcPr>
          <w:p w:rsidR="00495C15" w:rsidRPr="008836AC" w:rsidRDefault="00495C15" w:rsidP="0000368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495C15" w:rsidRPr="008836AC" w:rsidRDefault="00D9760A" w:rsidP="00DD273C">
            <w:pPr>
              <w:tabs>
                <w:tab w:val="left" w:pos="567"/>
              </w:tabs>
              <w:spacing w:after="0"/>
              <w:rPr>
                <w:rFonts w:ascii="Arial" w:hAnsi="Arial" w:cs="Arial"/>
                <w:lang w:eastAsia="ja-JP"/>
              </w:rPr>
            </w:pPr>
            <w:r>
              <w:rPr>
                <w:rFonts w:ascii="Arial" w:hAnsi="Arial" w:cs="Arial"/>
              </w:rPr>
              <w:t>RP-182</w:t>
            </w:r>
            <w:r w:rsidR="00DD273C">
              <w:rPr>
                <w:rFonts w:ascii="Arial" w:hAnsi="Arial" w:cs="Arial"/>
              </w:rPr>
              <w:t>861</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Target Completion Date</w:t>
            </w:r>
          </w:p>
          <w:p w:rsidR="00495C15" w:rsidRPr="008836AC" w:rsidRDefault="00495C15" w:rsidP="0000368A">
            <w:pPr>
              <w:tabs>
                <w:tab w:val="left" w:pos="567"/>
              </w:tabs>
              <w:spacing w:after="0"/>
              <w:rPr>
                <w:rFonts w:ascii="Arial" w:hAnsi="Arial" w:cs="Arial"/>
                <w:b/>
              </w:rPr>
            </w:pPr>
            <w:r>
              <w:rPr>
                <w:rFonts w:ascii="Arial" w:hAnsi="Arial" w:cs="Arial"/>
                <w:b/>
              </w:rPr>
              <w:t>(indicate if changed)</w:t>
            </w:r>
          </w:p>
        </w:tc>
        <w:tc>
          <w:tcPr>
            <w:tcW w:w="1846" w:type="dxa"/>
          </w:tcPr>
          <w:p w:rsidR="00495C15" w:rsidRDefault="00495C15" w:rsidP="0000368A">
            <w:pPr>
              <w:tabs>
                <w:tab w:val="left" w:pos="567"/>
              </w:tabs>
              <w:spacing w:after="0"/>
              <w:rPr>
                <w:rFonts w:ascii="Arial" w:hAnsi="Arial" w:cs="Arial"/>
                <w:lang w:eastAsia="ja-JP"/>
              </w:rPr>
            </w:pPr>
            <w:r>
              <w:rPr>
                <w:rFonts w:ascii="Arial" w:hAnsi="Arial" w:cs="Arial"/>
                <w:lang w:eastAsia="ja-JP"/>
              </w:rPr>
              <w:t xml:space="preserve">Study Item: </w:t>
            </w:r>
          </w:p>
          <w:p w:rsidR="00495C15" w:rsidRPr="008836AC" w:rsidRDefault="00495C15" w:rsidP="0000368A">
            <w:pPr>
              <w:tabs>
                <w:tab w:val="left" w:pos="567"/>
              </w:tabs>
              <w:spacing w:after="0"/>
              <w:rPr>
                <w:rFonts w:ascii="Arial" w:hAnsi="Arial" w:cs="Arial"/>
                <w:lang w:eastAsia="ja-JP"/>
              </w:rPr>
            </w:pPr>
            <w:r>
              <w:rPr>
                <w:rFonts w:ascii="Arial" w:hAnsi="Arial" w:cs="Arial"/>
                <w:color w:val="FF0000"/>
                <w:lang w:eastAsia="ja-JP"/>
              </w:rPr>
              <w:t>12/2019</w:t>
            </w:r>
          </w:p>
        </w:tc>
        <w:tc>
          <w:tcPr>
            <w:tcW w:w="1842" w:type="dxa"/>
          </w:tcPr>
          <w:p w:rsidR="00DD273C"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Core part: </w:t>
            </w:r>
            <w:r w:rsidRPr="00DD273C">
              <w:rPr>
                <w:rFonts w:ascii="Arial" w:hAnsi="Arial" w:cs="Arial"/>
                <w:color w:val="000000" w:themeColor="text1"/>
                <w:lang w:eastAsia="ja-JP"/>
              </w:rPr>
              <w:t>N.A.</w:t>
            </w:r>
          </w:p>
          <w:p w:rsidR="00495C15" w:rsidRPr="00DD273C" w:rsidRDefault="00495C15" w:rsidP="00DD273C">
            <w:pPr>
              <w:jc w:val="center"/>
              <w:rPr>
                <w:rFonts w:ascii="Arial" w:hAnsi="Arial" w:cs="Arial"/>
                <w:color w:val="000000" w:themeColor="text1"/>
                <w:lang w:eastAsia="ja-JP"/>
              </w:rPr>
            </w:pP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Performance part: </w:t>
            </w:r>
            <w:r w:rsidRPr="00DD273C">
              <w:rPr>
                <w:rFonts w:ascii="Arial" w:hAnsi="Arial" w:cs="Arial"/>
                <w:color w:val="000000" w:themeColor="text1"/>
                <w:lang w:eastAsia="ja-JP"/>
              </w:rPr>
              <w:t>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 xml:space="preserve">Testing part: </w:t>
            </w:r>
            <w:r w:rsidRPr="00DD273C">
              <w:rPr>
                <w:rFonts w:ascii="Arial" w:hAnsi="Arial" w:cs="Arial"/>
                <w:color w:val="000000" w:themeColor="text1"/>
                <w:lang w:eastAsia="ja-JP"/>
              </w:rPr>
              <w:t>N.A.</w:t>
            </w:r>
          </w:p>
        </w:tc>
      </w:tr>
      <w:tr w:rsidR="00495C15" w:rsidRPr="008836AC" w:rsidTr="0000368A">
        <w:tc>
          <w:tcPr>
            <w:tcW w:w="2436" w:type="dxa"/>
          </w:tcPr>
          <w:p w:rsidR="00495C15" w:rsidRDefault="00495C15" w:rsidP="0000368A">
            <w:pPr>
              <w:tabs>
                <w:tab w:val="left" w:pos="567"/>
              </w:tabs>
              <w:spacing w:after="0"/>
              <w:rPr>
                <w:rFonts w:ascii="Arial" w:hAnsi="Arial" w:cs="Arial"/>
                <w:b/>
              </w:rPr>
            </w:pPr>
            <w:r>
              <w:rPr>
                <w:rFonts w:ascii="Arial" w:hAnsi="Arial" w:cs="Arial"/>
                <w:b/>
              </w:rPr>
              <w:t>Overall Completion level</w:t>
            </w:r>
          </w:p>
        </w:tc>
        <w:tc>
          <w:tcPr>
            <w:tcW w:w="1846" w:type="dxa"/>
          </w:tcPr>
          <w:p w:rsidR="00495C15" w:rsidRDefault="00495C15" w:rsidP="0000368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495C15" w:rsidRPr="008836AC" w:rsidRDefault="00495C15" w:rsidP="0000368A">
            <w:pPr>
              <w:tabs>
                <w:tab w:val="left" w:pos="567"/>
              </w:tabs>
              <w:spacing w:after="0"/>
              <w:rPr>
                <w:rFonts w:ascii="Arial" w:hAnsi="Arial" w:cs="Arial"/>
                <w:lang w:eastAsia="ja-JP"/>
              </w:rPr>
            </w:pPr>
            <w:r w:rsidRPr="00495C15">
              <w:rPr>
                <w:rFonts w:ascii="Arial" w:hAnsi="Arial" w:cs="Arial"/>
                <w:color w:val="00B050"/>
                <w:kern w:val="2"/>
                <w:sz w:val="21"/>
                <w:szCs w:val="22"/>
                <w:lang w:val="en-US" w:eastAsia="ja-JP"/>
              </w:rPr>
              <w:t>20</w:t>
            </w:r>
            <w:r w:rsidRPr="00495C15">
              <w:rPr>
                <w:rFonts w:ascii="Arial" w:hAnsi="Arial" w:cs="Arial" w:hint="eastAsia"/>
                <w:color w:val="00B050"/>
                <w:kern w:val="2"/>
                <w:sz w:val="21"/>
                <w:szCs w:val="22"/>
                <w:lang w:val="en-US" w:eastAsia="ja-JP"/>
              </w:rPr>
              <w:t xml:space="preserve"> %</w:t>
            </w:r>
          </w:p>
        </w:tc>
        <w:tc>
          <w:tcPr>
            <w:tcW w:w="1842" w:type="dxa"/>
          </w:tcPr>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Core part: </w:t>
            </w:r>
          </w:p>
          <w:p w:rsidR="00495C15" w:rsidRPr="00DD273C" w:rsidRDefault="00495C15" w:rsidP="0000368A">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N.A.</w:t>
            </w:r>
          </w:p>
        </w:tc>
        <w:tc>
          <w:tcPr>
            <w:tcW w:w="2268" w:type="dxa"/>
          </w:tcPr>
          <w:p w:rsidR="00495C15" w:rsidRPr="00DD273C" w:rsidRDefault="00495C15" w:rsidP="00495C15">
            <w:pPr>
              <w:tabs>
                <w:tab w:val="left" w:pos="567"/>
              </w:tabs>
              <w:spacing w:after="0"/>
              <w:rPr>
                <w:rFonts w:ascii="Arial" w:hAnsi="Arial" w:cs="Arial"/>
                <w:color w:val="000000" w:themeColor="text1"/>
                <w:lang w:eastAsia="ja-JP"/>
              </w:rPr>
            </w:pPr>
            <w:r w:rsidRPr="00DD273C">
              <w:rPr>
                <w:rFonts w:ascii="Arial" w:hAnsi="Arial" w:cs="Arial"/>
                <w:color w:val="000000" w:themeColor="text1"/>
                <w:lang w:eastAsia="ja-JP"/>
              </w:rPr>
              <w:t xml:space="preserve">Performance Part: </w:t>
            </w:r>
            <w:r w:rsidRPr="00DD273C">
              <w:rPr>
                <w:rFonts w:ascii="Arial" w:hAnsi="Arial" w:cs="Arial"/>
                <w:color w:val="000000" w:themeColor="text1"/>
                <w:lang w:eastAsia="ja-JP"/>
              </w:rPr>
              <w:t>N.A.</w:t>
            </w:r>
          </w:p>
        </w:tc>
        <w:tc>
          <w:tcPr>
            <w:tcW w:w="1694" w:type="dxa"/>
            <w:gridSpan w:val="2"/>
          </w:tcPr>
          <w:p w:rsidR="00495C15" w:rsidRPr="00DD273C" w:rsidRDefault="00495C15" w:rsidP="00495C15">
            <w:pPr>
              <w:tabs>
                <w:tab w:val="left" w:pos="567"/>
              </w:tabs>
              <w:spacing w:after="0"/>
              <w:rPr>
                <w:rFonts w:ascii="Arial" w:hAnsi="Arial" w:cs="Arial"/>
                <w:color w:val="000000" w:themeColor="text1"/>
                <w:highlight w:val="yellow"/>
                <w:lang w:eastAsia="ja-JP"/>
              </w:rPr>
            </w:pPr>
            <w:r w:rsidRPr="00DD273C">
              <w:rPr>
                <w:rFonts w:ascii="Arial" w:hAnsi="Arial" w:cs="Arial"/>
                <w:color w:val="000000" w:themeColor="text1"/>
                <w:lang w:eastAsia="ja-JP"/>
              </w:rPr>
              <w:t xml:space="preserve">Testing part: </w:t>
            </w:r>
            <w:r w:rsidRPr="00DD273C">
              <w:rPr>
                <w:rFonts w:ascii="Arial" w:hAnsi="Arial" w:cs="Arial"/>
                <w:color w:val="000000" w:themeColor="text1"/>
                <w:lang w:eastAsia="ja-JP"/>
              </w:rPr>
              <w:t>N.A.</w:t>
            </w:r>
          </w:p>
        </w:tc>
      </w:tr>
    </w:tbl>
    <w:p w:rsidR="00495C15" w:rsidRDefault="00495C15" w:rsidP="00495C15">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495C15" w:rsidRPr="001F486F" w:rsidRDefault="00495C15" w:rsidP="00495C15">
      <w:pPr>
        <w:pStyle w:val="ListParagraph"/>
        <w:numPr>
          <w:ilvl w:val="0"/>
          <w:numId w:val="23"/>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495C15" w:rsidRDefault="00495C15" w:rsidP="00495C15">
      <w:pPr>
        <w:pStyle w:val="ListParagraph"/>
        <w:numPr>
          <w:ilvl w:val="0"/>
          <w:numId w:val="23"/>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495C15" w:rsidRDefault="00495C15" w:rsidP="00495C15">
      <w:pPr>
        <w:pStyle w:val="ListParagraph"/>
        <w:numPr>
          <w:ilvl w:val="0"/>
          <w:numId w:val="23"/>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495C15" w:rsidRDefault="00495C15" w:rsidP="000D17BC">
      <w:pPr>
        <w:tabs>
          <w:tab w:val="left" w:pos="567"/>
        </w:tabs>
        <w:spacing w:after="0"/>
        <w:rPr>
          <w:rFonts w:ascii="Arial" w:hAnsi="Arial" w:cs="Arial"/>
        </w:rPr>
      </w:pPr>
    </w:p>
    <w:p w:rsidR="00495C15" w:rsidRDefault="00495C15"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20938" w:rsidP="001A248F">
            <w:pPr>
              <w:tabs>
                <w:tab w:val="left" w:pos="567"/>
              </w:tabs>
              <w:spacing w:after="0"/>
              <w:rPr>
                <w:rFonts w:ascii="Arial" w:hAnsi="Arial" w:cs="Arial"/>
                <w:color w:val="FF0000"/>
              </w:rPr>
            </w:pPr>
            <w:r w:rsidRPr="00620938">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041B5" w:rsidP="0036248C">
            <w:pPr>
              <w:tabs>
                <w:tab w:val="left" w:pos="567"/>
              </w:tabs>
              <w:spacing w:after="0"/>
              <w:rPr>
                <w:rFonts w:ascii="Arial" w:hAnsi="Arial" w:cs="Arial"/>
                <w:lang w:eastAsia="ja-JP"/>
              </w:rPr>
            </w:pPr>
            <w:r>
              <w:rPr>
                <w:rFonts w:ascii="Arial" w:hAnsi="Arial" w:cs="Arial"/>
                <w:lang w:eastAsia="ja-JP"/>
              </w:rPr>
              <w:t>Eddy Kwon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041B5"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C7683" w:rsidP="00BC7683">
            <w:pPr>
              <w:tabs>
                <w:tab w:val="left" w:pos="567"/>
              </w:tabs>
              <w:spacing w:after="0"/>
              <w:rPr>
                <w:rFonts w:ascii="Arial" w:hAnsi="Arial" w:cs="Arial"/>
              </w:rPr>
            </w:pPr>
            <w:r>
              <w:rPr>
                <w:rFonts w:ascii="Arial" w:hAnsi="Arial" w:cs="Arial"/>
              </w:rPr>
              <w:t xml:space="preserve">eddy (dot) </w:t>
            </w:r>
            <w:r w:rsidR="003041B5">
              <w:rPr>
                <w:rFonts w:ascii="Arial" w:hAnsi="Arial" w:cs="Arial"/>
              </w:rPr>
              <w:t>kwon</w:t>
            </w:r>
            <w:r>
              <w:rPr>
                <w:rFonts w:ascii="Arial" w:hAnsi="Arial" w:cs="Arial"/>
              </w:rPr>
              <w:t xml:space="preserve"> (at) </w:t>
            </w:r>
            <w:r w:rsidR="003041B5">
              <w:rPr>
                <w:rFonts w:ascii="Arial" w:hAnsi="Arial" w:cs="Arial"/>
              </w:rPr>
              <w:t>intel</w:t>
            </w:r>
            <w:r>
              <w:rPr>
                <w:rFonts w:ascii="Arial" w:hAnsi="Arial" w:cs="Arial"/>
              </w:rPr>
              <w:t xml:space="preserve"> (dot) </w:t>
            </w:r>
            <w:r w:rsidR="003041B5">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71C07" w:rsidRDefault="00F71C07" w:rsidP="00701410">
      <w:pPr>
        <w:rPr>
          <w:rFonts w:ascii="Arial" w:hAnsi="Arial" w:cs="Arial"/>
        </w:rPr>
      </w:pPr>
    </w:p>
    <w:p w:rsidR="00701410" w:rsidRDefault="00701410" w:rsidP="00A15E59">
      <w:pPr>
        <w:pStyle w:val="Heading2"/>
        <w:rPr>
          <w:lang w:eastAsia="ja-JP"/>
        </w:rPr>
      </w:pPr>
      <w:r>
        <w:rPr>
          <w:lang w:eastAsia="ja-JP"/>
        </w:rPr>
        <w:lastRenderedPageBreak/>
        <w:t>2.1</w:t>
      </w:r>
      <w:r>
        <w:rPr>
          <w:lang w:eastAsia="ja-JP"/>
        </w:rPr>
        <w:tab/>
      </w:r>
      <w:r w:rsidR="00610E37" w:rsidRPr="0003665A">
        <w:rPr>
          <w:rFonts w:hint="eastAsia"/>
          <w:lang w:eastAsia="ja-JP"/>
        </w:rPr>
        <w:t>RAN</w:t>
      </w:r>
    </w:p>
    <w:p w:rsidR="00634B84" w:rsidRDefault="00634B84" w:rsidP="00A15E59">
      <w:pPr>
        <w:rPr>
          <w:rFonts w:ascii="Arial" w:hAnsi="Arial" w:cs="Arial"/>
        </w:rPr>
      </w:pPr>
      <w:r w:rsidRPr="00495C15">
        <w:rPr>
          <w:rFonts w:ascii="Arial" w:hAnsi="Arial" w:cs="Arial"/>
        </w:rPr>
        <w:t xml:space="preserve">Inputs from companies on spectrum availability and regulatory requirement survey </w:t>
      </w:r>
      <w:r w:rsidR="009B1E60">
        <w:rPr>
          <w:rFonts w:ascii="Arial" w:hAnsi="Arial" w:cs="Arial"/>
        </w:rPr>
        <w:t>were</w:t>
      </w:r>
      <w:r w:rsidRPr="00495C15">
        <w:rPr>
          <w:rFonts w:ascii="Arial" w:hAnsi="Arial" w:cs="Arial"/>
        </w:rPr>
        <w:t xml:space="preserve"> submitted to RAN#82 [10]-[17]. A corresponding draft text proposal (TP) to TR 38.807 capturing the inputs</w:t>
      </w:r>
      <w:r w:rsidR="001F3F3A" w:rsidRPr="00495C15">
        <w:rPr>
          <w:rFonts w:ascii="Arial" w:hAnsi="Arial" w:cs="Arial"/>
        </w:rPr>
        <w:t xml:space="preserve"> [18]</w:t>
      </w:r>
      <w:r w:rsidRPr="00495C15">
        <w:rPr>
          <w:rFonts w:ascii="Arial" w:hAnsi="Arial" w:cs="Arial"/>
        </w:rPr>
        <w:t xml:space="preserve"> was submitted, intended for further review, correction, and update as necessary. The draft TP is expected to </w:t>
      </w:r>
      <w:r w:rsidR="00EE6989" w:rsidRPr="00495C15">
        <w:rPr>
          <w:rFonts w:ascii="Arial" w:hAnsi="Arial" w:cs="Arial"/>
        </w:rPr>
        <w:t xml:space="preserve">be </w:t>
      </w:r>
      <w:r w:rsidRPr="00495C15">
        <w:rPr>
          <w:rFonts w:ascii="Arial" w:hAnsi="Arial" w:cs="Arial"/>
        </w:rPr>
        <w:t xml:space="preserve">approved in a future meeting. </w:t>
      </w:r>
    </w:p>
    <w:p w:rsidR="009B1E60" w:rsidRPr="00495C15" w:rsidRDefault="009B1E60" w:rsidP="00A15E59">
      <w:pPr>
        <w:rPr>
          <w:rFonts w:ascii="Arial" w:hAnsi="Arial" w:cs="Arial"/>
        </w:rPr>
      </w:pPr>
      <w:r>
        <w:rPr>
          <w:rFonts w:ascii="Arial" w:hAnsi="Arial" w:cs="Arial"/>
        </w:rPr>
        <w:t xml:space="preserve">The </w:t>
      </w:r>
      <w:r w:rsidRPr="00495C15">
        <w:rPr>
          <w:rFonts w:ascii="Arial" w:hAnsi="Arial" w:cs="Arial"/>
        </w:rPr>
        <w:t xml:space="preserve">upper bound of frequency ranges </w:t>
      </w:r>
      <w:r>
        <w:rPr>
          <w:rFonts w:ascii="Arial" w:hAnsi="Arial" w:cs="Arial"/>
        </w:rPr>
        <w:t xml:space="preserve">to be studied </w:t>
      </w:r>
      <w:r w:rsidRPr="00495C15">
        <w:rPr>
          <w:rFonts w:ascii="Arial" w:hAnsi="Arial" w:cs="Arial"/>
        </w:rPr>
        <w:t>has been extended from 100GHz to 114.25GHz, in consideration of W band.</w:t>
      </w:r>
    </w:p>
    <w:p w:rsidR="00634B84" w:rsidRPr="00495C15" w:rsidRDefault="009B1E60" w:rsidP="009B1E60">
      <w:pPr>
        <w:rPr>
          <w:rFonts w:ascii="Arial" w:hAnsi="Arial" w:cs="Arial"/>
        </w:rPr>
      </w:pPr>
      <w:r>
        <w:rPr>
          <w:rFonts w:ascii="Arial" w:hAnsi="Arial" w:cs="Arial"/>
        </w:rPr>
        <w:t>The target completion date of</w:t>
      </w:r>
      <w:r w:rsidR="00634B84" w:rsidRPr="00495C15">
        <w:rPr>
          <w:rFonts w:ascii="Arial" w:hAnsi="Arial" w:cs="Arial"/>
        </w:rPr>
        <w:t xml:space="preserve"> the SI has been pushed back from Sep/2019 to Dec/2019, to capture in TR the outcome of WRC-19 meeting in Nov/2019. The work plan has been updated accordingly.         </w:t>
      </w:r>
    </w:p>
    <w:p w:rsidR="005A6C96" w:rsidRDefault="00A15E59" w:rsidP="005A6C96">
      <w:pPr>
        <w:pStyle w:val="Heading2"/>
      </w:pPr>
      <w:r>
        <w:t>3</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55B5" w:rsidRDefault="007E55B5" w:rsidP="007E55B5">
      <w:pPr>
        <w:snapToGrid w:val="0"/>
        <w:rPr>
          <w:rFonts w:ascii="Arial" w:hAnsi="Arial" w:cs="Arial"/>
        </w:rPr>
      </w:pP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182</w:t>
      </w:r>
      <w:r>
        <w:rPr>
          <w:rFonts w:ascii="Arial" w:hAnsi="Arial" w:cs="Arial"/>
        </w:rPr>
        <w:t>147</w:t>
      </w:r>
      <w:r w:rsidRPr="007E55B5">
        <w:rPr>
          <w:rFonts w:ascii="Arial" w:hAnsi="Arial" w:cs="Arial"/>
        </w:rPr>
        <w:tab/>
        <w:t>TR 38.807 v0.0.</w:t>
      </w:r>
      <w:r>
        <w:rPr>
          <w:rFonts w:ascii="Arial" w:hAnsi="Arial" w:cs="Arial"/>
        </w:rPr>
        <w:t>4</w:t>
      </w:r>
      <w:r w:rsidRPr="007E55B5">
        <w:rPr>
          <w:rFonts w:ascii="Arial" w:hAnsi="Arial" w:cs="Arial"/>
        </w:rPr>
        <w:t>: Study on requirements for NR beyond 52.6 GHz</w:t>
      </w:r>
      <w:r w:rsidR="00E0027E">
        <w:rPr>
          <w:rFonts w:ascii="Arial" w:hAnsi="Arial" w:cs="Arial"/>
        </w:rPr>
        <w:t xml:space="preserve">, </w:t>
      </w:r>
      <w:r w:rsidRPr="007E55B5">
        <w:rPr>
          <w:rFonts w:ascii="Arial" w:hAnsi="Arial" w:cs="Arial"/>
        </w:rPr>
        <w:t>Intel</w:t>
      </w:r>
      <w:r w:rsidR="00E0027E">
        <w:rPr>
          <w:rFonts w:ascii="Arial" w:hAnsi="Arial" w:cs="Arial"/>
        </w:rPr>
        <w:t xml:space="preserve"> Corporation</w:t>
      </w:r>
    </w:p>
    <w:p w:rsidR="007748B3" w:rsidRDefault="007748B3" w:rsidP="00AD3E66">
      <w:pPr>
        <w:pStyle w:val="ListParagraph"/>
        <w:numPr>
          <w:ilvl w:val="0"/>
          <w:numId w:val="18"/>
        </w:numPr>
        <w:snapToGrid w:val="0"/>
        <w:ind w:leftChars="0" w:left="810" w:hanging="450"/>
        <w:rPr>
          <w:rFonts w:ascii="Arial" w:hAnsi="Arial" w:cs="Arial"/>
        </w:rPr>
      </w:pPr>
      <w:r>
        <w:rPr>
          <w:rFonts w:ascii="Arial" w:hAnsi="Arial" w:cs="Arial"/>
        </w:rPr>
        <w:t>RP-182066</w:t>
      </w:r>
      <w:r>
        <w:rPr>
          <w:rFonts w:ascii="Arial" w:hAnsi="Arial" w:cs="Arial"/>
        </w:rPr>
        <w:tab/>
      </w:r>
      <w:r w:rsidRPr="007748B3">
        <w:rPr>
          <w:rFonts w:ascii="Arial" w:hAnsi="Arial" w:cs="Arial"/>
        </w:rPr>
        <w:t>Revised SID on Study on NR beyond 52.6GHz</w:t>
      </w:r>
      <w:r w:rsidR="00E0027E">
        <w:rPr>
          <w:rFonts w:ascii="Arial" w:hAnsi="Arial" w:cs="Arial"/>
        </w:rPr>
        <w:t xml:space="preserve">, </w:t>
      </w:r>
      <w:r>
        <w:rPr>
          <w:rFonts w:ascii="Arial" w:hAnsi="Arial" w:cs="Arial"/>
        </w:rPr>
        <w:t>Intel Corporation</w:t>
      </w:r>
    </w:p>
    <w:p w:rsidR="007E55B5" w:rsidRDefault="007E55B5" w:rsidP="00AD3E66">
      <w:pPr>
        <w:pStyle w:val="ListParagraph"/>
        <w:numPr>
          <w:ilvl w:val="0"/>
          <w:numId w:val="18"/>
        </w:numPr>
        <w:snapToGrid w:val="0"/>
        <w:ind w:leftChars="0" w:left="810" w:hanging="450"/>
        <w:rPr>
          <w:rFonts w:ascii="Arial" w:hAnsi="Arial" w:cs="Arial"/>
        </w:rPr>
      </w:pPr>
      <w:r>
        <w:rPr>
          <w:rFonts w:ascii="Arial" w:hAnsi="Arial" w:cs="Arial"/>
        </w:rPr>
        <w:t>R</w:t>
      </w:r>
      <w:r w:rsidRPr="007E55B5">
        <w:rPr>
          <w:rFonts w:ascii="Arial" w:hAnsi="Arial" w:cs="Arial"/>
        </w:rPr>
        <w:t>P</w:t>
      </w:r>
      <w:r w:rsidRPr="007E55B5">
        <w:rPr>
          <w:rFonts w:ascii="Cambria Math" w:hAnsi="Cambria Math" w:cs="Cambria Math"/>
        </w:rPr>
        <w:t>‑</w:t>
      </w:r>
      <w:r w:rsidRPr="007E55B5">
        <w:rPr>
          <w:rFonts w:ascii="Arial" w:hAnsi="Arial" w:cs="Arial"/>
        </w:rPr>
        <w:t>181667</w:t>
      </w:r>
      <w:r w:rsidRPr="007E55B5">
        <w:rPr>
          <w:rFonts w:ascii="Arial" w:hAnsi="Arial" w:cs="Arial"/>
        </w:rPr>
        <w:tab/>
        <w:t>Proposed structure for TR on NR beyond 52.6G</w:t>
      </w:r>
      <w:r>
        <w:rPr>
          <w:rFonts w:ascii="Arial" w:hAnsi="Arial" w:cs="Arial"/>
        </w:rPr>
        <w:t>Hz</w:t>
      </w:r>
      <w:r w:rsidR="00E0027E">
        <w:rPr>
          <w:rFonts w:ascii="Arial" w:hAnsi="Arial" w:cs="Arial"/>
        </w:rPr>
        <w:t xml:space="preserve">, </w:t>
      </w:r>
      <w:r>
        <w:rPr>
          <w:rFonts w:ascii="Arial" w:hAnsi="Arial" w:cs="Arial"/>
        </w:rPr>
        <w:t>Qualcomm Europe Inc.</w:t>
      </w:r>
    </w:p>
    <w:p w:rsidR="007E55B5" w:rsidRDefault="007E55B5" w:rsidP="00AD3E66">
      <w:pPr>
        <w:pStyle w:val="ListParagraph"/>
        <w:numPr>
          <w:ilvl w:val="0"/>
          <w:numId w:val="18"/>
        </w:numPr>
        <w:snapToGrid w:val="0"/>
        <w:ind w:leftChars="0" w:left="810" w:hanging="45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181984</w:t>
      </w:r>
      <w:r w:rsidRPr="007E55B5">
        <w:rPr>
          <w:rFonts w:ascii="Arial" w:hAnsi="Arial" w:cs="Arial"/>
        </w:rPr>
        <w:tab/>
        <w:t xml:space="preserve">Considerations on NR SI for </w:t>
      </w:r>
      <w:r w:rsidR="00E0027E">
        <w:rPr>
          <w:rFonts w:ascii="Arial" w:hAnsi="Arial" w:cs="Arial"/>
        </w:rPr>
        <w:t xml:space="preserve">beyond 52.6 GHz, </w:t>
      </w:r>
      <w:r w:rsidRPr="007E55B5">
        <w:rPr>
          <w:rFonts w:ascii="Arial" w:hAnsi="Arial" w:cs="Arial"/>
        </w:rPr>
        <w:t>ZTE Corporation</w:t>
      </w:r>
    </w:p>
    <w:p w:rsidR="00BC7683" w:rsidRDefault="007E55B5" w:rsidP="00AD3E66">
      <w:pPr>
        <w:pStyle w:val="ListParagraph"/>
        <w:numPr>
          <w:ilvl w:val="0"/>
          <w:numId w:val="18"/>
        </w:numPr>
        <w:snapToGrid w:val="0"/>
        <w:ind w:leftChars="0" w:left="810" w:hanging="450"/>
        <w:rPr>
          <w:rFonts w:ascii="Arial" w:hAnsi="Arial" w:cs="Arial"/>
        </w:rPr>
      </w:pPr>
      <w:r>
        <w:rPr>
          <w:rFonts w:ascii="Arial" w:hAnsi="Arial" w:cs="Arial"/>
        </w:rPr>
        <w:t>RP-</w:t>
      </w:r>
      <w:r w:rsidRPr="007E55B5">
        <w:rPr>
          <w:rFonts w:ascii="Arial" w:hAnsi="Arial" w:cs="Arial"/>
        </w:rPr>
        <w:t>181</w:t>
      </w:r>
      <w:r w:rsidR="00E0027E">
        <w:rPr>
          <w:rFonts w:ascii="Arial" w:hAnsi="Arial" w:cs="Arial"/>
        </w:rPr>
        <w:t>890</w:t>
      </w:r>
      <w:r w:rsidR="00E0027E">
        <w:rPr>
          <w:rFonts w:ascii="Arial" w:hAnsi="Arial" w:cs="Arial"/>
        </w:rPr>
        <w:tab/>
        <w:t xml:space="preserve">Views on NR beyond 52.6 GHz, </w:t>
      </w:r>
      <w:proofErr w:type="spellStart"/>
      <w:r w:rsidRPr="007E55B5">
        <w:rPr>
          <w:rFonts w:ascii="Arial" w:hAnsi="Arial" w:cs="Arial"/>
        </w:rPr>
        <w:t>InterDigital</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RP-182328</w:t>
      </w:r>
      <w:r w:rsidRPr="00AD3E66">
        <w:rPr>
          <w:rFonts w:ascii="Arial" w:hAnsi="Arial" w:cs="Arial"/>
        </w:rPr>
        <w:tab/>
        <w:t>Survey on regulatory requirements beyond 52.6 GHz in Korea</w:t>
      </w:r>
      <w:r w:rsidRPr="00AD3E66">
        <w:rPr>
          <w:rFonts w:ascii="Arial" w:hAnsi="Arial" w:cs="Arial"/>
        </w:rPr>
        <w:tab/>
        <w:t>Samsung</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RP-182402</w:t>
      </w:r>
      <w:r w:rsidRPr="00AD3E66">
        <w:rPr>
          <w:rFonts w:ascii="Arial" w:hAnsi="Arial" w:cs="Arial"/>
        </w:rPr>
        <w:tab/>
        <w:t>Frequency range for NR beyond 52.6 GHz</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RP-182417</w:t>
      </w:r>
      <w:r w:rsidRPr="00AD3E66">
        <w:rPr>
          <w:rFonts w:ascii="Arial" w:hAnsi="Arial" w:cs="Arial"/>
        </w:rPr>
        <w:tab/>
        <w:t>Revised SID for Study on NR beyond 52.6GHz</w:t>
      </w:r>
      <w:r w:rsidRPr="00AD3E66">
        <w:rPr>
          <w:rFonts w:ascii="Arial" w:hAnsi="Arial" w:cs="Arial"/>
        </w:rPr>
        <w:tab/>
        <w:t>Nokia, Nokia Shanghai Bell</w:t>
      </w:r>
    </w:p>
    <w:p w:rsidR="00634B84" w:rsidRPr="00634B84" w:rsidRDefault="00AD3E66" w:rsidP="00634B84">
      <w:pPr>
        <w:pStyle w:val="ListParagraph"/>
        <w:numPr>
          <w:ilvl w:val="0"/>
          <w:numId w:val="18"/>
        </w:numPr>
        <w:snapToGrid w:val="0"/>
        <w:ind w:leftChars="0" w:left="810" w:hanging="450"/>
        <w:rPr>
          <w:rFonts w:ascii="Arial" w:hAnsi="Arial" w:cs="Arial"/>
        </w:rPr>
      </w:pPr>
      <w:r w:rsidRPr="00AD3E66">
        <w:rPr>
          <w:rFonts w:ascii="Arial" w:hAnsi="Arial" w:cs="Arial"/>
        </w:rPr>
        <w:t>RP-182434</w:t>
      </w:r>
      <w:r w:rsidRPr="00AD3E66">
        <w:rPr>
          <w:rFonts w:ascii="Arial" w:hAnsi="Arial" w:cs="Arial"/>
        </w:rPr>
        <w:tab/>
        <w:t>NR beyond 52.6GHz - Spectrum Availability and Regulatory Requirements</w:t>
      </w:r>
      <w:r w:rsidRPr="00AD3E66">
        <w:rPr>
          <w:rFonts w:ascii="Arial" w:hAnsi="Arial" w:cs="Arial"/>
        </w:rPr>
        <w:tab/>
        <w:t>Nokia, Nokia Shanghai Bell</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RP-182435</w:t>
      </w:r>
      <w:r w:rsidRPr="00AD3E66">
        <w:rPr>
          <w:rFonts w:ascii="Arial" w:hAnsi="Arial" w:cs="Arial"/>
        </w:rPr>
        <w:tab/>
        <w:t>TP for TR 38.807 with regulatory survey for bands beyond 52.6GHz in Canada, Mexico and Brazil</w:t>
      </w:r>
      <w:r w:rsidRPr="00AD3E66">
        <w:rPr>
          <w:rFonts w:ascii="Arial" w:hAnsi="Arial" w:cs="Arial"/>
        </w:rPr>
        <w:tab/>
        <w:t>QUALCOMM Europe Inc. - Spain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RP-182476</w:t>
      </w:r>
      <w:r w:rsidRPr="00AD3E66">
        <w:rPr>
          <w:rFonts w:ascii="Arial" w:hAnsi="Arial" w:cs="Arial"/>
        </w:rPr>
        <w:tab/>
        <w:t>Survey on Japanese spectrum usage and regulatory requirements in the frequency band above 52.6GHz</w:t>
      </w:r>
      <w:r w:rsidRPr="00AD3E66">
        <w:rPr>
          <w:rFonts w:ascii="Arial" w:hAnsi="Arial" w:cs="Arial"/>
        </w:rPr>
        <w:tab/>
        <w:t>NTT DOCOMO, INC.</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RP-182484</w:t>
      </w:r>
      <w:r w:rsidRPr="00AD3E66">
        <w:rPr>
          <w:rFonts w:ascii="Arial" w:hAnsi="Arial" w:cs="Arial"/>
        </w:rPr>
        <w:tab/>
        <w:t>Considerations for NR use cases and scenarios in frequencies above 52.6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RP-182485</w:t>
      </w:r>
      <w:r w:rsidRPr="00AD3E66">
        <w:rPr>
          <w:rFonts w:ascii="Arial" w:hAnsi="Arial" w:cs="Arial"/>
        </w:rPr>
        <w:tab/>
        <w:t>Summary of ITU radio regulations for the range 52.6-100 GHz</w:t>
      </w:r>
      <w:r w:rsidRPr="00AD3E66">
        <w:rPr>
          <w:rFonts w:ascii="Arial" w:hAnsi="Arial" w:cs="Arial"/>
        </w:rPr>
        <w:tab/>
        <w:t>Huawei, HiSilicon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RP-182486</w:t>
      </w:r>
      <w:r w:rsidRPr="00AD3E66">
        <w:rPr>
          <w:rFonts w:ascii="Arial" w:hAnsi="Arial" w:cs="Arial"/>
        </w:rPr>
        <w:tab/>
        <w:t>Survey on spectrum availability and regulatory requirements in ITU Region 3</w:t>
      </w:r>
      <w:r w:rsidRPr="00AD3E66">
        <w:rPr>
          <w:rFonts w:ascii="Arial" w:hAnsi="Arial" w:cs="Arial"/>
        </w:rPr>
        <w:tab/>
        <w:t xml:space="preserve">ZTE </w:t>
      </w:r>
      <w:proofErr w:type="spellStart"/>
      <w:r w:rsidRPr="00AD3E66">
        <w:rPr>
          <w:rFonts w:ascii="Arial" w:hAnsi="Arial" w:cs="Arial"/>
        </w:rPr>
        <w:t>Corporation,Sanechips</w:t>
      </w:r>
      <w:proofErr w:type="spellEnd"/>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RP-182363</w:t>
      </w:r>
      <w:r w:rsidRPr="00AD3E66">
        <w:rPr>
          <w:rFonts w:ascii="Arial" w:hAnsi="Arial" w:cs="Arial"/>
        </w:rPr>
        <w:tab/>
        <w:t>Spectrum availability and regulatory requirement survey for spectrum above 52</w:t>
      </w:r>
      <w:r w:rsidR="00634B84">
        <w:rPr>
          <w:rFonts w:ascii="Arial" w:hAnsi="Arial" w:cs="Arial"/>
        </w:rPr>
        <w:t>.6GHz</w:t>
      </w:r>
      <w:r w:rsidR="00634B84">
        <w:rPr>
          <w:rFonts w:ascii="Arial" w:hAnsi="Arial" w:cs="Arial"/>
        </w:rPr>
        <w:tab/>
        <w:t>Intel Corporation</w:t>
      </w:r>
    </w:p>
    <w:p w:rsidR="00AD3E66" w:rsidRP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RP-182492</w:t>
      </w:r>
      <w:r w:rsidRPr="00AD3E66">
        <w:rPr>
          <w:rFonts w:ascii="Arial" w:hAnsi="Arial" w:cs="Arial"/>
        </w:rPr>
        <w:tab/>
        <w:t>Draft TP to TR 38.807 - Operational requirements: spectrum availability and regulatory requirements</w:t>
      </w:r>
      <w:r w:rsidRPr="00AD3E66">
        <w:rPr>
          <w:rFonts w:ascii="Arial" w:hAnsi="Arial" w:cs="Arial"/>
        </w:rPr>
        <w:tab/>
        <w:t xml:space="preserve">Intel Corporation </w:t>
      </w:r>
    </w:p>
    <w:p w:rsidR="00AD3E66" w:rsidRDefault="00AD3E66" w:rsidP="00AD3E66">
      <w:pPr>
        <w:pStyle w:val="ListParagraph"/>
        <w:numPr>
          <w:ilvl w:val="0"/>
          <w:numId w:val="18"/>
        </w:numPr>
        <w:snapToGrid w:val="0"/>
        <w:ind w:leftChars="0" w:left="810" w:hanging="450"/>
        <w:rPr>
          <w:rFonts w:ascii="Arial" w:hAnsi="Arial" w:cs="Arial"/>
        </w:rPr>
      </w:pPr>
      <w:r w:rsidRPr="00AD3E66">
        <w:rPr>
          <w:rFonts w:ascii="Arial" w:hAnsi="Arial" w:cs="Arial"/>
        </w:rPr>
        <w:t>RP-182401</w:t>
      </w:r>
      <w:r w:rsidRPr="00AD3E66">
        <w:rPr>
          <w:rFonts w:ascii="Arial" w:hAnsi="Arial" w:cs="Arial"/>
        </w:rPr>
        <w:tab/>
        <w:t>Survey on spectrum availability and regulatory requirements for Region CEPT/EC for frequencies above 52.6 GHz</w:t>
      </w:r>
      <w:r w:rsidRPr="00AD3E66">
        <w:rPr>
          <w:rFonts w:ascii="Arial" w:hAnsi="Arial" w:cs="Arial"/>
        </w:rPr>
        <w:tab/>
        <w:t xml:space="preserve">Ericsson </w:t>
      </w:r>
      <w:proofErr w:type="spellStart"/>
      <w:r w:rsidRPr="00AD3E66">
        <w:rPr>
          <w:rFonts w:ascii="Arial" w:hAnsi="Arial" w:cs="Arial"/>
        </w:rPr>
        <w:t>España</w:t>
      </w:r>
      <w:proofErr w:type="spellEnd"/>
      <w:r w:rsidRPr="00AD3E66">
        <w:rPr>
          <w:rFonts w:ascii="Arial" w:hAnsi="Arial" w:cs="Arial"/>
        </w:rPr>
        <w:t xml:space="preserve"> S.A.</w:t>
      </w:r>
    </w:p>
    <w:p w:rsidR="00701410" w:rsidRDefault="00634B84" w:rsidP="006878C0">
      <w:pPr>
        <w:pStyle w:val="ListParagraph"/>
        <w:numPr>
          <w:ilvl w:val="0"/>
          <w:numId w:val="18"/>
        </w:numPr>
        <w:snapToGrid w:val="0"/>
        <w:ind w:leftChars="0" w:left="810" w:hanging="450"/>
        <w:rPr>
          <w:rFonts w:ascii="Arial" w:hAnsi="Arial" w:cs="Arial"/>
        </w:rPr>
      </w:pPr>
      <w:r w:rsidRPr="00634B84">
        <w:rPr>
          <w:rFonts w:ascii="Arial" w:hAnsi="Arial" w:cs="Arial"/>
        </w:rPr>
        <w:t>RP-182802</w:t>
      </w:r>
      <w:r w:rsidRPr="00634B84">
        <w:rPr>
          <w:rFonts w:ascii="Arial" w:hAnsi="Arial" w:cs="Arial"/>
        </w:rPr>
        <w:tab/>
        <w:t>D</w:t>
      </w:r>
      <w:r>
        <w:rPr>
          <w:rFonts w:ascii="Arial" w:hAnsi="Arial" w:cs="Arial"/>
        </w:rPr>
        <w:t>raft TP to TR38.807-</w:t>
      </w:r>
      <w:r w:rsidRPr="00634B84">
        <w:rPr>
          <w:rFonts w:ascii="Arial" w:hAnsi="Arial" w:cs="Arial"/>
        </w:rPr>
        <w:t>Operational requirements: spectrum availability and regulatory requirements</w:t>
      </w:r>
      <w:r>
        <w:rPr>
          <w:rFonts w:ascii="Arial" w:hAnsi="Arial" w:cs="Arial"/>
        </w:rPr>
        <w:tab/>
        <w:t>Intel Corporation</w:t>
      </w:r>
    </w:p>
    <w:p w:rsidR="00634B84" w:rsidRPr="00634B84" w:rsidRDefault="00634B84" w:rsidP="006878C0">
      <w:pPr>
        <w:pStyle w:val="ListParagraph"/>
        <w:numPr>
          <w:ilvl w:val="0"/>
          <w:numId w:val="18"/>
        </w:numPr>
        <w:snapToGrid w:val="0"/>
        <w:ind w:leftChars="0" w:left="810" w:hanging="450"/>
        <w:rPr>
          <w:rFonts w:ascii="Arial" w:hAnsi="Arial" w:cs="Arial"/>
        </w:rPr>
      </w:pPr>
      <w:r>
        <w:rPr>
          <w:rFonts w:ascii="Arial" w:hAnsi="Arial" w:cs="Arial"/>
        </w:rPr>
        <w:t>RP-1828</w:t>
      </w:r>
      <w:r w:rsidR="009B1E60">
        <w:rPr>
          <w:rFonts w:ascii="Arial" w:hAnsi="Arial" w:cs="Arial"/>
        </w:rPr>
        <w:t>61</w:t>
      </w:r>
      <w:r>
        <w:rPr>
          <w:rFonts w:ascii="Arial" w:hAnsi="Arial" w:cs="Arial"/>
        </w:rPr>
        <w:tab/>
      </w:r>
      <w:r w:rsidRPr="007748B3">
        <w:rPr>
          <w:rFonts w:ascii="Arial" w:hAnsi="Arial" w:cs="Arial"/>
        </w:rPr>
        <w:t>Revised SID on Study on NR beyond 52.6GHz</w:t>
      </w:r>
      <w:r>
        <w:rPr>
          <w:rFonts w:ascii="Arial" w:hAnsi="Arial" w:cs="Arial"/>
        </w:rPr>
        <w:t>, Intel Corporation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72E" w:rsidRDefault="0065372E">
      <w:r>
        <w:separator/>
      </w:r>
    </w:p>
  </w:endnote>
  <w:endnote w:type="continuationSeparator" w:id="0">
    <w:p w:rsidR="0065372E" w:rsidRDefault="0065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8C6F0C">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C6F0C">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72E" w:rsidRDefault="0065372E">
      <w:r>
        <w:separator/>
      </w:r>
    </w:p>
  </w:footnote>
  <w:footnote w:type="continuationSeparator" w:id="0">
    <w:p w:rsidR="0065372E" w:rsidRDefault="00653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2336A"/>
    <w:multiLevelType w:val="hybridMultilevel"/>
    <w:tmpl w:val="486E25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0D7468"/>
    <w:multiLevelType w:val="hybridMultilevel"/>
    <w:tmpl w:val="0BBE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6D5A"/>
    <w:multiLevelType w:val="hybridMultilevel"/>
    <w:tmpl w:val="C5DC2370"/>
    <w:lvl w:ilvl="0" w:tplc="CDBC1E0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F60A39"/>
    <w:multiLevelType w:val="hybridMultilevel"/>
    <w:tmpl w:val="CA0A8594"/>
    <w:lvl w:ilvl="0" w:tplc="45B0073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489025D"/>
    <w:multiLevelType w:val="hybridMultilevel"/>
    <w:tmpl w:val="A4CEF802"/>
    <w:lvl w:ilvl="0" w:tplc="43C4429C">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0"/>
  </w:num>
  <w:num w:numId="4">
    <w:abstractNumId w:val="17"/>
  </w:num>
  <w:num w:numId="5">
    <w:abstractNumId w:val="8"/>
  </w:num>
  <w:num w:numId="6">
    <w:abstractNumId w:val="21"/>
  </w:num>
  <w:num w:numId="7">
    <w:abstractNumId w:val="2"/>
  </w:num>
  <w:num w:numId="8">
    <w:abstractNumId w:val="7"/>
  </w:num>
  <w:num w:numId="9">
    <w:abstractNumId w:val="15"/>
  </w:num>
  <w:num w:numId="10">
    <w:abstractNumId w:val="22"/>
  </w:num>
  <w:num w:numId="11">
    <w:abstractNumId w:val="16"/>
  </w:num>
  <w:num w:numId="12">
    <w:abstractNumId w:val="14"/>
  </w:num>
  <w:num w:numId="13">
    <w:abstractNumId w:val="19"/>
  </w:num>
  <w:num w:numId="14">
    <w:abstractNumId w:val="4"/>
  </w:num>
  <w:num w:numId="15">
    <w:abstractNumId w:val="12"/>
  </w:num>
  <w:num w:numId="16">
    <w:abstractNumId w:val="3"/>
  </w:num>
  <w:num w:numId="17">
    <w:abstractNumId w:val="11"/>
  </w:num>
  <w:num w:numId="18">
    <w:abstractNumId w:val="18"/>
  </w:num>
  <w:num w:numId="19">
    <w:abstractNumId w:val="6"/>
  </w:num>
  <w:num w:numId="20">
    <w:abstractNumId w:val="13"/>
  </w:num>
  <w:num w:numId="21">
    <w:abstractNumId w:val="10"/>
  </w:num>
  <w:num w:numId="22">
    <w:abstractNumId w:val="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4073"/>
    <w:rsid w:val="000F6C1C"/>
    <w:rsid w:val="00116F4B"/>
    <w:rsid w:val="00137471"/>
    <w:rsid w:val="00150FD3"/>
    <w:rsid w:val="00174275"/>
    <w:rsid w:val="00184428"/>
    <w:rsid w:val="001A248F"/>
    <w:rsid w:val="001A3B5F"/>
    <w:rsid w:val="001C4490"/>
    <w:rsid w:val="001D2C1A"/>
    <w:rsid w:val="001D3BA2"/>
    <w:rsid w:val="001D44B7"/>
    <w:rsid w:val="001E0075"/>
    <w:rsid w:val="001F1B1F"/>
    <w:rsid w:val="001F2A20"/>
    <w:rsid w:val="001F3F3A"/>
    <w:rsid w:val="0022485E"/>
    <w:rsid w:val="00243A99"/>
    <w:rsid w:val="0029567C"/>
    <w:rsid w:val="00301B7A"/>
    <w:rsid w:val="003041B5"/>
    <w:rsid w:val="00306D59"/>
    <w:rsid w:val="0032503A"/>
    <w:rsid w:val="00325EE1"/>
    <w:rsid w:val="003357C0"/>
    <w:rsid w:val="00344D60"/>
    <w:rsid w:val="00346477"/>
    <w:rsid w:val="00347CB0"/>
    <w:rsid w:val="00353377"/>
    <w:rsid w:val="0036248C"/>
    <w:rsid w:val="00367401"/>
    <w:rsid w:val="00375678"/>
    <w:rsid w:val="0039390A"/>
    <w:rsid w:val="00394AB0"/>
    <w:rsid w:val="00396252"/>
    <w:rsid w:val="003A4B47"/>
    <w:rsid w:val="003B24AF"/>
    <w:rsid w:val="003B7182"/>
    <w:rsid w:val="003D5036"/>
    <w:rsid w:val="003D764D"/>
    <w:rsid w:val="003E3A1A"/>
    <w:rsid w:val="003F441B"/>
    <w:rsid w:val="0040091C"/>
    <w:rsid w:val="00406D7A"/>
    <w:rsid w:val="0041098B"/>
    <w:rsid w:val="004258BA"/>
    <w:rsid w:val="004531C9"/>
    <w:rsid w:val="00457D91"/>
    <w:rsid w:val="00460C31"/>
    <w:rsid w:val="0046197C"/>
    <w:rsid w:val="00464E5B"/>
    <w:rsid w:val="0047055A"/>
    <w:rsid w:val="00474450"/>
    <w:rsid w:val="004873E6"/>
    <w:rsid w:val="00495C15"/>
    <w:rsid w:val="004B15B8"/>
    <w:rsid w:val="004B566C"/>
    <w:rsid w:val="004B7B48"/>
    <w:rsid w:val="004D4AB1"/>
    <w:rsid w:val="004F218A"/>
    <w:rsid w:val="0050334E"/>
    <w:rsid w:val="00505387"/>
    <w:rsid w:val="00512DF7"/>
    <w:rsid w:val="005141E7"/>
    <w:rsid w:val="00517E63"/>
    <w:rsid w:val="00526B0D"/>
    <w:rsid w:val="005377E4"/>
    <w:rsid w:val="0055346F"/>
    <w:rsid w:val="00556663"/>
    <w:rsid w:val="005579FF"/>
    <w:rsid w:val="005776DD"/>
    <w:rsid w:val="00582117"/>
    <w:rsid w:val="00582886"/>
    <w:rsid w:val="0058478F"/>
    <w:rsid w:val="00593315"/>
    <w:rsid w:val="005A170D"/>
    <w:rsid w:val="005A6C96"/>
    <w:rsid w:val="005D0418"/>
    <w:rsid w:val="005D1F46"/>
    <w:rsid w:val="005E1D58"/>
    <w:rsid w:val="00610E37"/>
    <w:rsid w:val="006207ED"/>
    <w:rsid w:val="00620938"/>
    <w:rsid w:val="006246A6"/>
    <w:rsid w:val="00626BC9"/>
    <w:rsid w:val="00634B84"/>
    <w:rsid w:val="006458DF"/>
    <w:rsid w:val="00650D52"/>
    <w:rsid w:val="0065372E"/>
    <w:rsid w:val="006615B2"/>
    <w:rsid w:val="00662313"/>
    <w:rsid w:val="00673911"/>
    <w:rsid w:val="006870C9"/>
    <w:rsid w:val="006A3ADF"/>
    <w:rsid w:val="006B4C1E"/>
    <w:rsid w:val="006C090F"/>
    <w:rsid w:val="006C4E32"/>
    <w:rsid w:val="006C56D8"/>
    <w:rsid w:val="006D07AE"/>
    <w:rsid w:val="006D1C93"/>
    <w:rsid w:val="006D284F"/>
    <w:rsid w:val="006D6B19"/>
    <w:rsid w:val="006E3F11"/>
    <w:rsid w:val="00701410"/>
    <w:rsid w:val="007113A1"/>
    <w:rsid w:val="00721CF6"/>
    <w:rsid w:val="00723E46"/>
    <w:rsid w:val="00733826"/>
    <w:rsid w:val="00766CFB"/>
    <w:rsid w:val="007748B3"/>
    <w:rsid w:val="007816FF"/>
    <w:rsid w:val="00783B44"/>
    <w:rsid w:val="00785028"/>
    <w:rsid w:val="007A3A5A"/>
    <w:rsid w:val="007A4370"/>
    <w:rsid w:val="007E1D15"/>
    <w:rsid w:val="007E1DEA"/>
    <w:rsid w:val="007E2202"/>
    <w:rsid w:val="007E55B5"/>
    <w:rsid w:val="007F1CD4"/>
    <w:rsid w:val="0081234B"/>
    <w:rsid w:val="008145EA"/>
    <w:rsid w:val="00815869"/>
    <w:rsid w:val="00816B81"/>
    <w:rsid w:val="00823B90"/>
    <w:rsid w:val="0083266E"/>
    <w:rsid w:val="008546E5"/>
    <w:rsid w:val="00877A48"/>
    <w:rsid w:val="00881D74"/>
    <w:rsid w:val="00881E7B"/>
    <w:rsid w:val="008836AC"/>
    <w:rsid w:val="0089166C"/>
    <w:rsid w:val="00893204"/>
    <w:rsid w:val="008960DE"/>
    <w:rsid w:val="008A36DF"/>
    <w:rsid w:val="008C1698"/>
    <w:rsid w:val="008C1A3D"/>
    <w:rsid w:val="008C6F0C"/>
    <w:rsid w:val="008D01C3"/>
    <w:rsid w:val="008D1E13"/>
    <w:rsid w:val="008D6549"/>
    <w:rsid w:val="008D70D2"/>
    <w:rsid w:val="00900AE8"/>
    <w:rsid w:val="00900DAD"/>
    <w:rsid w:val="0091408E"/>
    <w:rsid w:val="0095025E"/>
    <w:rsid w:val="00955C4C"/>
    <w:rsid w:val="00995338"/>
    <w:rsid w:val="009B1E60"/>
    <w:rsid w:val="009C0BC7"/>
    <w:rsid w:val="009C6592"/>
    <w:rsid w:val="009E209B"/>
    <w:rsid w:val="009F0747"/>
    <w:rsid w:val="00A03514"/>
    <w:rsid w:val="00A15E59"/>
    <w:rsid w:val="00A17079"/>
    <w:rsid w:val="00A448C3"/>
    <w:rsid w:val="00A458D4"/>
    <w:rsid w:val="00A46FB7"/>
    <w:rsid w:val="00A53118"/>
    <w:rsid w:val="00A86AB5"/>
    <w:rsid w:val="00A97226"/>
    <w:rsid w:val="00AA0E64"/>
    <w:rsid w:val="00AA142F"/>
    <w:rsid w:val="00AA53DB"/>
    <w:rsid w:val="00AB239A"/>
    <w:rsid w:val="00AC39FB"/>
    <w:rsid w:val="00AD3E66"/>
    <w:rsid w:val="00AD53C7"/>
    <w:rsid w:val="00AD7ADC"/>
    <w:rsid w:val="00AE08EB"/>
    <w:rsid w:val="00B00BBE"/>
    <w:rsid w:val="00B10710"/>
    <w:rsid w:val="00B208FA"/>
    <w:rsid w:val="00B2766F"/>
    <w:rsid w:val="00B31ABC"/>
    <w:rsid w:val="00B445ED"/>
    <w:rsid w:val="00B6300F"/>
    <w:rsid w:val="00B84356"/>
    <w:rsid w:val="00B84623"/>
    <w:rsid w:val="00B938AE"/>
    <w:rsid w:val="00BB66D5"/>
    <w:rsid w:val="00BC7683"/>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30B8"/>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760A"/>
    <w:rsid w:val="00DB6113"/>
    <w:rsid w:val="00DC627D"/>
    <w:rsid w:val="00DD273C"/>
    <w:rsid w:val="00DE2A08"/>
    <w:rsid w:val="00DE2B4D"/>
    <w:rsid w:val="00E0027E"/>
    <w:rsid w:val="00E00E44"/>
    <w:rsid w:val="00E12ECB"/>
    <w:rsid w:val="00E1451F"/>
    <w:rsid w:val="00E15A72"/>
    <w:rsid w:val="00E15E28"/>
    <w:rsid w:val="00E16577"/>
    <w:rsid w:val="00E36051"/>
    <w:rsid w:val="00E544FA"/>
    <w:rsid w:val="00E6077C"/>
    <w:rsid w:val="00E6618E"/>
    <w:rsid w:val="00E710ED"/>
    <w:rsid w:val="00E77436"/>
    <w:rsid w:val="00E82C8E"/>
    <w:rsid w:val="00E87CFA"/>
    <w:rsid w:val="00E93D77"/>
    <w:rsid w:val="00E95264"/>
    <w:rsid w:val="00EA2DC1"/>
    <w:rsid w:val="00EC5571"/>
    <w:rsid w:val="00ED0E8F"/>
    <w:rsid w:val="00EE3B5B"/>
    <w:rsid w:val="00EE4CC9"/>
    <w:rsid w:val="00EE6989"/>
    <w:rsid w:val="00EF4800"/>
    <w:rsid w:val="00EF674A"/>
    <w:rsid w:val="00F00A3D"/>
    <w:rsid w:val="00F17CA4"/>
    <w:rsid w:val="00F24DDD"/>
    <w:rsid w:val="00F2770B"/>
    <w:rsid w:val="00F549A3"/>
    <w:rsid w:val="00F55CBF"/>
    <w:rsid w:val="00F71C0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uiPriority w:val="99"/>
    <w:semiHidden/>
    <w:rsid w:val="00634B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7299946">
      <w:bodyDiv w:val="1"/>
      <w:marLeft w:val="0"/>
      <w:marRight w:val="0"/>
      <w:marTop w:val="0"/>
      <w:marBottom w:val="0"/>
      <w:divBdr>
        <w:top w:val="none" w:sz="0" w:space="0" w:color="auto"/>
        <w:left w:val="none" w:sz="0" w:space="0" w:color="auto"/>
        <w:bottom w:val="none" w:sz="0" w:space="0" w:color="auto"/>
        <w:right w:val="none" w:sz="0" w:space="0" w:color="auto"/>
      </w:divBdr>
      <w:divsChild>
        <w:div w:id="250743277">
          <w:marLeft w:val="0"/>
          <w:marRight w:val="0"/>
          <w:marTop w:val="0"/>
          <w:marBottom w:val="0"/>
          <w:divBdr>
            <w:top w:val="none" w:sz="0" w:space="0" w:color="auto"/>
            <w:left w:val="none" w:sz="0" w:space="0" w:color="auto"/>
            <w:bottom w:val="dotted" w:sz="6" w:space="0" w:color="000000"/>
            <w:right w:val="none" w:sz="0" w:space="0" w:color="auto"/>
          </w:divBdr>
        </w:div>
        <w:div w:id="1575433449">
          <w:marLeft w:val="0"/>
          <w:marRight w:val="0"/>
          <w:marTop w:val="0"/>
          <w:marBottom w:val="0"/>
          <w:divBdr>
            <w:top w:val="none" w:sz="0" w:space="0" w:color="auto"/>
            <w:left w:val="none" w:sz="0" w:space="0" w:color="auto"/>
            <w:bottom w:val="dotted" w:sz="6" w:space="0" w:color="000000"/>
            <w:right w:val="none" w:sz="0" w:space="0" w:color="auto"/>
          </w:divBdr>
        </w:div>
        <w:div w:id="1411267293">
          <w:marLeft w:val="0"/>
          <w:marRight w:val="0"/>
          <w:marTop w:val="0"/>
          <w:marBottom w:val="0"/>
          <w:divBdr>
            <w:top w:val="none" w:sz="0" w:space="0" w:color="auto"/>
            <w:left w:val="none" w:sz="0" w:space="0" w:color="auto"/>
            <w:bottom w:val="dotted" w:sz="6" w:space="0" w:color="000000"/>
            <w:right w:val="none" w:sz="0" w:space="0" w:color="auto"/>
          </w:divBdr>
        </w:div>
        <w:div w:id="1077361755">
          <w:marLeft w:val="0"/>
          <w:marRight w:val="0"/>
          <w:marTop w:val="0"/>
          <w:marBottom w:val="0"/>
          <w:divBdr>
            <w:top w:val="none" w:sz="0" w:space="0" w:color="auto"/>
            <w:left w:val="none" w:sz="0" w:space="0" w:color="auto"/>
            <w:bottom w:val="dotted" w:sz="6" w:space="0" w:color="000000"/>
            <w:right w:val="none" w:sz="0" w:space="0" w:color="auto"/>
          </w:divBdr>
        </w:div>
        <w:div w:id="2112581533">
          <w:marLeft w:val="0"/>
          <w:marRight w:val="0"/>
          <w:marTop w:val="0"/>
          <w:marBottom w:val="0"/>
          <w:divBdr>
            <w:top w:val="none" w:sz="0" w:space="0" w:color="auto"/>
            <w:left w:val="none" w:sz="0" w:space="0" w:color="auto"/>
            <w:bottom w:val="dotted" w:sz="6" w:space="0" w:color="000000"/>
            <w:right w:val="none" w:sz="0" w:space="0" w:color="auto"/>
          </w:divBdr>
        </w:div>
        <w:div w:id="200482472">
          <w:marLeft w:val="0"/>
          <w:marRight w:val="0"/>
          <w:marTop w:val="0"/>
          <w:marBottom w:val="0"/>
          <w:divBdr>
            <w:top w:val="none" w:sz="0" w:space="0" w:color="auto"/>
            <w:left w:val="none" w:sz="0" w:space="0" w:color="auto"/>
            <w:bottom w:val="dotted" w:sz="6" w:space="0" w:color="000000"/>
            <w:right w:val="none" w:sz="0" w:space="0" w:color="auto"/>
          </w:divBdr>
        </w:div>
        <w:div w:id="887685275">
          <w:marLeft w:val="0"/>
          <w:marRight w:val="0"/>
          <w:marTop w:val="0"/>
          <w:marBottom w:val="0"/>
          <w:divBdr>
            <w:top w:val="none" w:sz="0" w:space="0" w:color="auto"/>
            <w:left w:val="none" w:sz="0" w:space="0" w:color="auto"/>
            <w:bottom w:val="dotted" w:sz="6" w:space="0" w:color="000000"/>
            <w:right w:val="none" w:sz="0" w:space="0" w:color="auto"/>
          </w:divBdr>
        </w:div>
        <w:div w:id="1217938133">
          <w:marLeft w:val="0"/>
          <w:marRight w:val="0"/>
          <w:marTop w:val="0"/>
          <w:marBottom w:val="0"/>
          <w:divBdr>
            <w:top w:val="none" w:sz="0" w:space="0" w:color="auto"/>
            <w:left w:val="none" w:sz="0" w:space="0" w:color="auto"/>
            <w:bottom w:val="dotted" w:sz="6" w:space="0" w:color="000000"/>
            <w:right w:val="none" w:sz="0" w:space="0" w:color="auto"/>
          </w:divBdr>
        </w:div>
        <w:div w:id="326248044">
          <w:marLeft w:val="0"/>
          <w:marRight w:val="0"/>
          <w:marTop w:val="0"/>
          <w:marBottom w:val="0"/>
          <w:divBdr>
            <w:top w:val="none" w:sz="0" w:space="0" w:color="auto"/>
            <w:left w:val="none" w:sz="0" w:space="0" w:color="auto"/>
            <w:bottom w:val="dotted" w:sz="6" w:space="0" w:color="000000"/>
            <w:right w:val="none" w:sz="0" w:space="0" w:color="auto"/>
          </w:divBdr>
        </w:div>
        <w:div w:id="597099006">
          <w:marLeft w:val="0"/>
          <w:marRight w:val="0"/>
          <w:marTop w:val="0"/>
          <w:marBottom w:val="0"/>
          <w:divBdr>
            <w:top w:val="none" w:sz="0" w:space="0" w:color="auto"/>
            <w:left w:val="none" w:sz="0" w:space="0" w:color="auto"/>
            <w:bottom w:val="dotted" w:sz="6" w:space="0" w:color="000000"/>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235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2248329">
      <w:bodyDiv w:val="1"/>
      <w:marLeft w:val="0"/>
      <w:marRight w:val="0"/>
      <w:marTop w:val="0"/>
      <w:marBottom w:val="0"/>
      <w:divBdr>
        <w:top w:val="none" w:sz="0" w:space="0" w:color="auto"/>
        <w:left w:val="none" w:sz="0" w:space="0" w:color="auto"/>
        <w:bottom w:val="none" w:sz="0" w:space="0" w:color="auto"/>
        <w:right w:val="none" w:sz="0" w:space="0" w:color="auto"/>
      </w:divBdr>
      <w:divsChild>
        <w:div w:id="65038180">
          <w:marLeft w:val="0"/>
          <w:marRight w:val="0"/>
          <w:marTop w:val="0"/>
          <w:marBottom w:val="0"/>
          <w:divBdr>
            <w:top w:val="none" w:sz="0" w:space="0" w:color="auto"/>
            <w:left w:val="none" w:sz="0" w:space="0" w:color="auto"/>
            <w:bottom w:val="dotted" w:sz="6" w:space="0" w:color="000000"/>
            <w:right w:val="none" w:sz="0" w:space="0" w:color="auto"/>
          </w:divBdr>
        </w:div>
        <w:div w:id="492064549">
          <w:marLeft w:val="0"/>
          <w:marRight w:val="0"/>
          <w:marTop w:val="0"/>
          <w:marBottom w:val="0"/>
          <w:divBdr>
            <w:top w:val="none" w:sz="0" w:space="0" w:color="auto"/>
            <w:left w:val="none" w:sz="0" w:space="0" w:color="auto"/>
            <w:bottom w:val="dotted" w:sz="6" w:space="0" w:color="000000"/>
            <w:right w:val="none" w:sz="0" w:space="0" w:color="auto"/>
          </w:divBdr>
        </w:div>
        <w:div w:id="1852331755">
          <w:marLeft w:val="0"/>
          <w:marRight w:val="0"/>
          <w:marTop w:val="0"/>
          <w:marBottom w:val="0"/>
          <w:divBdr>
            <w:top w:val="none" w:sz="0" w:space="0" w:color="auto"/>
            <w:left w:val="none" w:sz="0" w:space="0" w:color="auto"/>
            <w:bottom w:val="dotted" w:sz="6" w:space="0" w:color="000000"/>
            <w:right w:val="none" w:sz="0" w:space="0" w:color="auto"/>
          </w:divBdr>
        </w:div>
        <w:div w:id="95642677">
          <w:marLeft w:val="0"/>
          <w:marRight w:val="0"/>
          <w:marTop w:val="0"/>
          <w:marBottom w:val="0"/>
          <w:divBdr>
            <w:top w:val="none" w:sz="0" w:space="0" w:color="auto"/>
            <w:left w:val="none" w:sz="0" w:space="0" w:color="auto"/>
            <w:bottom w:val="dotted" w:sz="6" w:space="0" w:color="000000"/>
            <w:right w:val="none" w:sz="0" w:space="0" w:color="auto"/>
          </w:divBdr>
        </w:div>
        <w:div w:id="1486700642">
          <w:marLeft w:val="0"/>
          <w:marRight w:val="0"/>
          <w:marTop w:val="0"/>
          <w:marBottom w:val="0"/>
          <w:divBdr>
            <w:top w:val="none" w:sz="0" w:space="0" w:color="auto"/>
            <w:left w:val="none" w:sz="0" w:space="0" w:color="auto"/>
            <w:bottom w:val="dotted" w:sz="6" w:space="0" w:color="000000"/>
            <w:right w:val="none" w:sz="0" w:space="0" w:color="auto"/>
          </w:divBdr>
        </w:div>
        <w:div w:id="258880710">
          <w:marLeft w:val="0"/>
          <w:marRight w:val="0"/>
          <w:marTop w:val="0"/>
          <w:marBottom w:val="0"/>
          <w:divBdr>
            <w:top w:val="none" w:sz="0" w:space="0" w:color="auto"/>
            <w:left w:val="none" w:sz="0" w:space="0" w:color="auto"/>
            <w:bottom w:val="dotted" w:sz="6" w:space="0" w:color="000000"/>
            <w:right w:val="none" w:sz="0" w:space="0" w:color="auto"/>
          </w:divBdr>
        </w:div>
        <w:div w:id="912007025">
          <w:marLeft w:val="0"/>
          <w:marRight w:val="0"/>
          <w:marTop w:val="0"/>
          <w:marBottom w:val="0"/>
          <w:divBdr>
            <w:top w:val="none" w:sz="0" w:space="0" w:color="auto"/>
            <w:left w:val="none" w:sz="0" w:space="0" w:color="auto"/>
            <w:bottom w:val="dotted" w:sz="6" w:space="0" w:color="000000"/>
            <w:right w:val="none" w:sz="0" w:space="0" w:color="auto"/>
          </w:divBdr>
        </w:div>
        <w:div w:id="1123112849">
          <w:marLeft w:val="0"/>
          <w:marRight w:val="0"/>
          <w:marTop w:val="0"/>
          <w:marBottom w:val="0"/>
          <w:divBdr>
            <w:top w:val="none" w:sz="0" w:space="0" w:color="auto"/>
            <w:left w:val="none" w:sz="0" w:space="0" w:color="auto"/>
            <w:bottom w:val="dotted" w:sz="6" w:space="0" w:color="000000"/>
            <w:right w:val="none" w:sz="0" w:space="0" w:color="auto"/>
          </w:divBdr>
        </w:div>
        <w:div w:id="2060785981">
          <w:marLeft w:val="0"/>
          <w:marRight w:val="0"/>
          <w:marTop w:val="0"/>
          <w:marBottom w:val="0"/>
          <w:divBdr>
            <w:top w:val="none" w:sz="0" w:space="0" w:color="auto"/>
            <w:left w:val="none" w:sz="0" w:space="0" w:color="auto"/>
            <w:bottom w:val="dotted" w:sz="6" w:space="0" w:color="000000"/>
            <w:right w:val="none" w:sz="0" w:space="0" w:color="auto"/>
          </w:divBdr>
        </w:div>
        <w:div w:id="960501200">
          <w:marLeft w:val="0"/>
          <w:marRight w:val="0"/>
          <w:marTop w:val="0"/>
          <w:marBottom w:val="0"/>
          <w:divBdr>
            <w:top w:val="none" w:sz="0" w:space="0" w:color="auto"/>
            <w:left w:val="none" w:sz="0" w:space="0" w:color="auto"/>
            <w:bottom w:val="dotted" w:sz="6" w:space="0" w:color="000000"/>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21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3A621-ECBF-44AD-987E-B340E0CE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973</Words>
  <Characters>5248</Characters>
  <Application>Microsoft Office Word</Application>
  <DocSecurity>0</DocSecurity>
  <Lines>150</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 Kwon</dc:creator>
  <cp:keywords>CTPClassification=CTP_NT</cp:keywords>
  <cp:lastModifiedBy>Intel</cp:lastModifiedBy>
  <cp:revision>34</cp:revision>
  <dcterms:created xsi:type="dcterms:W3CDTF">2018-09-13T03:27:00Z</dcterms:created>
  <dcterms:modified xsi:type="dcterms:W3CDTF">2018-12-13T07:43:00Z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98cd2f7d-1480-45e7-a98f-b85579d5261b</vt:lpwstr>
  </property>
  <property fmtid="{D5CDD505-2E9C-101B-9397-08002B2CF9AE}" pid="3" name="CTP_TimeStamp">
    <vt:lpwstr>2018-12-13 07:43:45Z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