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575FD" w14:textId="55014E0C" w:rsidR="00522193" w:rsidRPr="000C591E" w:rsidRDefault="00522193" w:rsidP="00522193">
      <w:pPr>
        <w:pStyle w:val="3GPPHeader"/>
        <w:rPr>
          <w:lang w:val="sv-SE"/>
        </w:rPr>
      </w:pPr>
      <w:bookmarkStart w:id="0" w:name="_GoBack"/>
      <w:bookmarkEnd w:id="0"/>
      <w:r w:rsidRPr="000C591E">
        <w:rPr>
          <w:lang w:val="sv-SE"/>
        </w:rPr>
        <w:t>3GPP TSG RAN#</w:t>
      </w:r>
      <w:r w:rsidR="00C31C76" w:rsidRPr="000C591E">
        <w:rPr>
          <w:lang w:val="sv-SE"/>
        </w:rPr>
        <w:t>80</w:t>
      </w:r>
      <w:r w:rsidRPr="000C591E">
        <w:rPr>
          <w:lang w:val="sv-SE"/>
        </w:rPr>
        <w:t xml:space="preserve"> </w:t>
      </w:r>
      <w:r w:rsidRPr="000C591E">
        <w:rPr>
          <w:lang w:val="sv-SE"/>
        </w:rPr>
        <w:tab/>
      </w:r>
      <w:r w:rsidR="00952997" w:rsidRPr="000C591E">
        <w:rPr>
          <w:lang w:val="sv-SE"/>
        </w:rPr>
        <w:t>RP-</w:t>
      </w:r>
      <w:proofErr w:type="gramStart"/>
      <w:r w:rsidR="00952997" w:rsidRPr="000C591E">
        <w:rPr>
          <w:lang w:val="sv-SE"/>
        </w:rPr>
        <w:t>181124</w:t>
      </w:r>
      <w:proofErr w:type="gramEnd"/>
    </w:p>
    <w:p w14:paraId="2DB1FAA7" w14:textId="55008D27" w:rsidR="00271F02" w:rsidRPr="000C591E" w:rsidRDefault="00C31C76" w:rsidP="00271F02">
      <w:pPr>
        <w:pStyle w:val="3GPPHeader"/>
        <w:rPr>
          <w:lang w:val="sv-SE"/>
        </w:rPr>
      </w:pPr>
      <w:r w:rsidRPr="000C591E">
        <w:rPr>
          <w:lang w:val="sv-SE"/>
        </w:rPr>
        <w:t xml:space="preserve">La Jolla, CA, June </w:t>
      </w:r>
      <w:proofErr w:type="gramStart"/>
      <w:r w:rsidRPr="000C591E">
        <w:rPr>
          <w:lang w:val="sv-SE"/>
        </w:rPr>
        <w:t>11-14</w:t>
      </w:r>
      <w:proofErr w:type="gramEnd"/>
      <w:r w:rsidRPr="000C591E">
        <w:rPr>
          <w:lang w:val="sv-SE"/>
        </w:rPr>
        <w:t>, 2018</w:t>
      </w:r>
    </w:p>
    <w:p w14:paraId="1FE9B3A2" w14:textId="1A6C8626" w:rsidR="00271F02" w:rsidRPr="000C591E" w:rsidRDefault="00271F02" w:rsidP="00271F02">
      <w:pPr>
        <w:pStyle w:val="3GPPHeader"/>
        <w:rPr>
          <w:sz w:val="22"/>
          <w:lang w:val="sv-SE"/>
        </w:rPr>
      </w:pPr>
      <w:r w:rsidRPr="000C591E">
        <w:rPr>
          <w:sz w:val="22"/>
          <w:lang w:val="sv-SE"/>
        </w:rPr>
        <w:t>Agenda Item:</w:t>
      </w:r>
      <w:r w:rsidRPr="000C591E">
        <w:rPr>
          <w:sz w:val="22"/>
          <w:lang w:val="sv-SE"/>
        </w:rPr>
        <w:tab/>
      </w:r>
      <w:r w:rsidR="00AE6ED2" w:rsidRPr="000C591E">
        <w:rPr>
          <w:sz w:val="22"/>
          <w:lang w:val="sv-SE"/>
        </w:rPr>
        <w:t>9</w:t>
      </w:r>
      <w:r w:rsidR="00522193" w:rsidRPr="000C591E">
        <w:rPr>
          <w:sz w:val="22"/>
          <w:lang w:val="sv-SE"/>
        </w:rPr>
        <w:t>.1</w:t>
      </w:r>
      <w:r w:rsidR="00C31C76" w:rsidRPr="000C591E">
        <w:rPr>
          <w:sz w:val="22"/>
          <w:lang w:val="sv-SE"/>
        </w:rPr>
        <w:t>.</w:t>
      </w:r>
      <w:r w:rsidR="00952997" w:rsidRPr="000C591E">
        <w:rPr>
          <w:sz w:val="22"/>
          <w:lang w:val="sv-SE"/>
        </w:rPr>
        <w:t>12</w:t>
      </w:r>
    </w:p>
    <w:p w14:paraId="639D14F5" w14:textId="77777777" w:rsidR="00271F02" w:rsidRPr="007C5C87" w:rsidRDefault="00271F02" w:rsidP="00271F02">
      <w:pPr>
        <w:pStyle w:val="3GPPHeader"/>
        <w:rPr>
          <w:sz w:val="22"/>
        </w:rPr>
      </w:pPr>
      <w:r w:rsidRPr="007C5C87">
        <w:rPr>
          <w:sz w:val="22"/>
        </w:rPr>
        <w:t>Source:</w:t>
      </w:r>
      <w:r w:rsidRPr="007C5C87">
        <w:rPr>
          <w:sz w:val="22"/>
        </w:rPr>
        <w:tab/>
        <w:t>Ericsson</w:t>
      </w:r>
    </w:p>
    <w:p w14:paraId="1C39E34E" w14:textId="21684164" w:rsidR="00271F02" w:rsidRPr="007C5C87" w:rsidRDefault="00271F02" w:rsidP="00271F02">
      <w:pPr>
        <w:pStyle w:val="3GPPHeader"/>
        <w:rPr>
          <w:sz w:val="22"/>
        </w:rPr>
      </w:pPr>
      <w:r w:rsidRPr="007C5C87">
        <w:rPr>
          <w:sz w:val="22"/>
        </w:rPr>
        <w:t>Title:</w:t>
      </w:r>
      <w:r w:rsidRPr="007C5C87">
        <w:rPr>
          <w:sz w:val="22"/>
        </w:rPr>
        <w:tab/>
      </w:r>
      <w:r w:rsidR="00952997" w:rsidRPr="00952997">
        <w:rPr>
          <w:sz w:val="22"/>
        </w:rPr>
        <w:t>On scoping of NR spectrum utilization efficiency enhancements</w:t>
      </w:r>
    </w:p>
    <w:p w14:paraId="73D1FB2E" w14:textId="77777777" w:rsidR="00271F02" w:rsidRPr="007C5C87" w:rsidRDefault="00271F02" w:rsidP="00271F02">
      <w:pPr>
        <w:pStyle w:val="3GPPHeader"/>
        <w:rPr>
          <w:sz w:val="22"/>
        </w:rPr>
      </w:pPr>
      <w:r w:rsidRPr="007C5C87">
        <w:rPr>
          <w:sz w:val="22"/>
        </w:rPr>
        <w:t>Document for:</w:t>
      </w:r>
      <w:r w:rsidRPr="007C5C87">
        <w:rPr>
          <w:sz w:val="22"/>
        </w:rPr>
        <w:tab/>
        <w:t>Discussion, Decision</w:t>
      </w:r>
    </w:p>
    <w:p w14:paraId="2B705806" w14:textId="77777777" w:rsidR="00271F02" w:rsidRDefault="00271F02" w:rsidP="000C591E">
      <w:pPr>
        <w:pStyle w:val="Heading1"/>
        <w:pBdr>
          <w:top w:val="single" w:sz="12" w:space="0" w:color="auto"/>
        </w:pBdr>
      </w:pPr>
      <w:r w:rsidRPr="00CE0424">
        <w:t>Introduction</w:t>
      </w:r>
    </w:p>
    <w:p w14:paraId="0FEDA524" w14:textId="7C3D4984" w:rsidR="00271F02" w:rsidRPr="00941208" w:rsidRDefault="00952997" w:rsidP="008120CF">
      <w:pPr>
        <w:jc w:val="both"/>
      </w:pPr>
      <w:r>
        <w:t>This document relate</w:t>
      </w:r>
      <w:r w:rsidR="005B1086">
        <w:t>s</w:t>
      </w:r>
      <w:r>
        <w:t xml:space="preserve"> to the scope of </w:t>
      </w:r>
      <w:r w:rsidRPr="00952997">
        <w:t>NR spectrum utilization efficiency enhancements</w:t>
      </w:r>
      <w:r>
        <w:t>. The email discussion has spanned an area that is rather big and mix</w:t>
      </w:r>
      <w:r w:rsidR="005B1086">
        <w:t>ed</w:t>
      </w:r>
      <w:r>
        <w:t xml:space="preserve"> both solutions and scenarios. In this document we provide our thoughts on key areas to work on in terms of </w:t>
      </w:r>
      <w:r w:rsidRPr="00952997">
        <w:t>NR spectrum utilization efficiency enhancements</w:t>
      </w:r>
      <w:r>
        <w:t>.</w:t>
      </w:r>
    </w:p>
    <w:p w14:paraId="2FC07D5B" w14:textId="5E4F1E0B" w:rsidR="00271F02" w:rsidRDefault="00522193" w:rsidP="00271F02">
      <w:pPr>
        <w:pStyle w:val="Heading1"/>
      </w:pPr>
      <w:r>
        <w:t>Discussion</w:t>
      </w:r>
    </w:p>
    <w:p w14:paraId="5C6B1B95" w14:textId="67D9D9EF" w:rsidR="00952997" w:rsidRDefault="004F074A" w:rsidP="008120CF">
      <w:pPr>
        <w:jc w:val="both"/>
        <w:rPr>
          <w:lang w:eastAsia="zh-CN"/>
        </w:rPr>
      </w:pPr>
      <w:r>
        <w:rPr>
          <w:lang w:eastAsia="zh-CN"/>
        </w:rPr>
        <w:t>I</w:t>
      </w:r>
      <w:r w:rsidR="0080725B">
        <w:rPr>
          <w:lang w:eastAsia="zh-CN"/>
        </w:rPr>
        <w:t xml:space="preserve">n a broad </w:t>
      </w:r>
      <w:r>
        <w:rPr>
          <w:lang w:eastAsia="zh-CN"/>
        </w:rPr>
        <w:t>perspective</w:t>
      </w:r>
      <w:r w:rsidR="0080725B">
        <w:rPr>
          <w:lang w:eastAsia="zh-CN"/>
        </w:rPr>
        <w:t xml:space="preserve"> we see that the area</w:t>
      </w:r>
      <w:r>
        <w:rPr>
          <w:lang w:eastAsia="zh-CN"/>
        </w:rPr>
        <w:t xml:space="preserve"> to focus on</w:t>
      </w:r>
      <w:r w:rsidR="0080725B">
        <w:rPr>
          <w:lang w:eastAsia="zh-CN"/>
        </w:rPr>
        <w:t xml:space="preserve"> if</w:t>
      </w:r>
      <w:r>
        <w:rPr>
          <w:lang w:eastAsia="zh-CN"/>
        </w:rPr>
        <w:t xml:space="preserve"> this topic</w:t>
      </w:r>
      <w:r w:rsidR="0080725B">
        <w:rPr>
          <w:lang w:eastAsia="zh-CN"/>
        </w:rPr>
        <w:t xml:space="preserve"> turn</w:t>
      </w:r>
      <w:r>
        <w:rPr>
          <w:lang w:eastAsia="zh-CN"/>
        </w:rPr>
        <w:t>s</w:t>
      </w:r>
      <w:r w:rsidR="0080725B">
        <w:rPr>
          <w:lang w:eastAsia="zh-CN"/>
        </w:rPr>
        <w:t xml:space="preserve"> into to a work item or study item should </w:t>
      </w:r>
      <w:r>
        <w:rPr>
          <w:lang w:eastAsia="zh-CN"/>
        </w:rPr>
        <w:t xml:space="preserve">be </w:t>
      </w:r>
      <w:r w:rsidR="0080725B">
        <w:rPr>
          <w:lang w:eastAsia="zh-CN"/>
        </w:rPr>
        <w:t xml:space="preserve">carrier aggregation enhancements and area related to sharing when LTE and NR </w:t>
      </w:r>
      <w:r w:rsidR="008E69A0">
        <w:rPr>
          <w:lang w:eastAsia="zh-CN"/>
        </w:rPr>
        <w:t xml:space="preserve">are </w:t>
      </w:r>
      <w:r w:rsidR="0080725B">
        <w:rPr>
          <w:lang w:eastAsia="zh-CN"/>
        </w:rPr>
        <w:t>operated on the same frequency</w:t>
      </w:r>
      <w:r w:rsidR="001F4209">
        <w:rPr>
          <w:lang w:eastAsia="zh-CN"/>
        </w:rPr>
        <w:t>.</w:t>
      </w:r>
      <w:r w:rsidR="0080725B">
        <w:rPr>
          <w:lang w:eastAsia="zh-CN"/>
        </w:rPr>
        <w:t xml:space="preserve"> </w:t>
      </w:r>
    </w:p>
    <w:p w14:paraId="0951A83E" w14:textId="4B63A149" w:rsidR="0080725B" w:rsidRDefault="0080725B" w:rsidP="00487F03">
      <w:pPr>
        <w:jc w:val="both"/>
        <w:rPr>
          <w:lang w:eastAsia="zh-CN"/>
        </w:rPr>
      </w:pPr>
      <w:r>
        <w:rPr>
          <w:lang w:eastAsia="zh-CN"/>
        </w:rPr>
        <w:t xml:space="preserve">We see that much can be gained with being able to operate CA in a quick manner with faster cell setup, faster </w:t>
      </w:r>
      <w:proofErr w:type="spellStart"/>
      <w:r>
        <w:rPr>
          <w:lang w:eastAsia="zh-CN"/>
        </w:rPr>
        <w:t>Scell</w:t>
      </w:r>
      <w:proofErr w:type="spellEnd"/>
      <w:r>
        <w:rPr>
          <w:lang w:eastAsia="zh-CN"/>
        </w:rPr>
        <w:t xml:space="preserve"> activation and similar feature</w:t>
      </w:r>
      <w:r w:rsidR="005B1086">
        <w:rPr>
          <w:lang w:eastAsia="zh-CN"/>
        </w:rPr>
        <w:t>s</w:t>
      </w:r>
      <w:r>
        <w:rPr>
          <w:lang w:eastAsia="zh-CN"/>
        </w:rPr>
        <w:t xml:space="preserve">. Further the specified BWP switching times are very long in some cases and </w:t>
      </w:r>
      <w:r w:rsidR="008E69A0">
        <w:rPr>
          <w:lang w:eastAsia="zh-CN"/>
        </w:rPr>
        <w:t>should be shortened</w:t>
      </w:r>
      <w:r>
        <w:rPr>
          <w:lang w:eastAsia="zh-CN"/>
        </w:rPr>
        <w:t xml:space="preserve">. </w:t>
      </w:r>
      <w:r w:rsidR="00487F03">
        <w:rPr>
          <w:lang w:eastAsia="zh-CN"/>
        </w:rPr>
        <w:t xml:space="preserve">For better DL throughput and reduced UE buffering requirements in mixed-numerology CA with HARQ feedback on low numerology carrier and PDSCH on high (and low) numerology carrier it would be preferable to have the possibility to request HARQ feedback multiple times per low-numerology slot since this reduces HARQ RTT (s a note, this is already supported </w:t>
      </w:r>
      <w:r w:rsidR="000C591E">
        <w:rPr>
          <w:lang w:eastAsia="zh-CN"/>
        </w:rPr>
        <w:t xml:space="preserve">with the WI on </w:t>
      </w:r>
      <w:proofErr w:type="spellStart"/>
      <w:r w:rsidR="000C591E">
        <w:rPr>
          <w:lang w:eastAsia="zh-CN"/>
        </w:rPr>
        <w:t>sTTI</w:t>
      </w:r>
      <w:proofErr w:type="spellEnd"/>
      <w:r w:rsidR="000C591E">
        <w:rPr>
          <w:lang w:eastAsia="zh-CN"/>
        </w:rPr>
        <w:t xml:space="preserve"> in LTE). An example would be carrier aggregation between FR1 </w:t>
      </w:r>
      <w:r w:rsidR="00487F03">
        <w:rPr>
          <w:lang w:eastAsia="zh-CN"/>
        </w:rPr>
        <w:t xml:space="preserve">(low numerology) </w:t>
      </w:r>
      <w:r w:rsidR="000C591E">
        <w:rPr>
          <w:lang w:eastAsia="zh-CN"/>
        </w:rPr>
        <w:t xml:space="preserve">and FR2 </w:t>
      </w:r>
      <w:r w:rsidR="00487F03">
        <w:rPr>
          <w:lang w:eastAsia="zh-CN"/>
        </w:rPr>
        <w:t xml:space="preserve">(high numerology) </w:t>
      </w:r>
      <w:r w:rsidR="000C591E">
        <w:rPr>
          <w:lang w:eastAsia="zh-CN"/>
        </w:rPr>
        <w:t>spectrum</w:t>
      </w:r>
      <w:r w:rsidR="00487F03">
        <w:rPr>
          <w:lang w:eastAsia="zh-CN"/>
        </w:rPr>
        <w:t xml:space="preserve"> and HARQ feedback on FR1 carreir</w:t>
      </w:r>
      <w:r w:rsidR="001F4209">
        <w:rPr>
          <w:lang w:eastAsia="zh-CN"/>
        </w:rPr>
        <w:t>.</w:t>
      </w:r>
    </w:p>
    <w:p w14:paraId="1AF3C7C2" w14:textId="7FDF79EB" w:rsidR="0080725B" w:rsidRDefault="008E69A0" w:rsidP="008120CF">
      <w:pPr>
        <w:jc w:val="both"/>
        <w:rPr>
          <w:lang w:eastAsia="zh-CN"/>
        </w:rPr>
      </w:pPr>
      <w:r>
        <w:rPr>
          <w:lang w:eastAsia="zh-CN"/>
        </w:rPr>
        <w:t>The NR specification currently supports a basic feature set that support</w:t>
      </w:r>
      <w:r w:rsidR="005B1086">
        <w:rPr>
          <w:lang w:eastAsia="zh-CN"/>
        </w:rPr>
        <w:t>s</w:t>
      </w:r>
      <w:r>
        <w:rPr>
          <w:lang w:eastAsia="zh-CN"/>
        </w:rPr>
        <w:t xml:space="preserve"> operation of NR and LTE on an overlapping frequency resource. We see some additions that can be made to NR reference signals to improve NR-LTE carrier sharing. One such example </w:t>
      </w:r>
      <w:r w:rsidR="005B1086">
        <w:rPr>
          <w:lang w:eastAsia="zh-CN"/>
        </w:rPr>
        <w:t>is</w:t>
      </w:r>
      <w:r>
        <w:rPr>
          <w:lang w:eastAsia="zh-CN"/>
        </w:rPr>
        <w:t xml:space="preserve"> additional NR DM-RS time-domain pattern with </w:t>
      </w:r>
      <w:r w:rsidR="005B1086">
        <w:rPr>
          <w:lang w:eastAsia="zh-CN"/>
        </w:rPr>
        <w:t xml:space="preserve">NR </w:t>
      </w:r>
      <w:r>
        <w:rPr>
          <w:lang w:eastAsia="zh-CN"/>
        </w:rPr>
        <w:t xml:space="preserve">DM-RS in symbols not occupied by LTE CRS. Currently such pattern is supported for </w:t>
      </w:r>
      <w:r w:rsidR="005B1086">
        <w:rPr>
          <w:lang w:eastAsia="zh-CN"/>
        </w:rPr>
        <w:t xml:space="preserve">NR </w:t>
      </w:r>
      <w:r>
        <w:rPr>
          <w:lang w:eastAsia="zh-CN"/>
        </w:rPr>
        <w:t>PDSCH ending in symbol 11 but not in symbol 13</w:t>
      </w:r>
      <w:r w:rsidR="005B1086">
        <w:rPr>
          <w:lang w:eastAsia="zh-CN"/>
        </w:rPr>
        <w:t>.</w:t>
      </w:r>
    </w:p>
    <w:p w14:paraId="4CED8446" w14:textId="384C966D" w:rsidR="0080725B" w:rsidRDefault="0080725B" w:rsidP="008120CF">
      <w:pPr>
        <w:jc w:val="both"/>
      </w:pPr>
      <w:r>
        <w:rPr>
          <w:lang w:eastAsia="zh-CN"/>
        </w:rPr>
        <w:t xml:space="preserve">Based on the above discussion we propose the following scope for </w:t>
      </w:r>
      <w:r w:rsidR="000C591E">
        <w:rPr>
          <w:lang w:eastAsia="zh-CN"/>
        </w:rPr>
        <w:t xml:space="preserve">an </w:t>
      </w:r>
      <w:r w:rsidR="000C591E" w:rsidRPr="00952997">
        <w:t>NR spectrum utilization efficiency enhancement</w:t>
      </w:r>
      <w:r>
        <w:t>:</w:t>
      </w:r>
    </w:p>
    <w:p w14:paraId="016335BB" w14:textId="77777777" w:rsidR="0080725B" w:rsidRDefault="0080725B" w:rsidP="0080725B">
      <w:pPr>
        <w:numPr>
          <w:ilvl w:val="1"/>
          <w:numId w:val="33"/>
        </w:numPr>
        <w:spacing w:after="0" w:line="240" w:lineRule="auto"/>
        <w:ind w:left="720"/>
        <w:jc w:val="both"/>
        <w:rPr>
          <w:rFonts w:ascii="Calibri" w:hAnsi="Calibri" w:cs="Calibri"/>
        </w:rPr>
      </w:pPr>
      <w:r>
        <w:t>Fast cell set-up: Setting up and maintaining serving cells as fast as possible</w:t>
      </w:r>
    </w:p>
    <w:p w14:paraId="5610FE88" w14:textId="77777777" w:rsidR="0080725B" w:rsidRDefault="0080725B" w:rsidP="0080725B">
      <w:pPr>
        <w:numPr>
          <w:ilvl w:val="1"/>
          <w:numId w:val="33"/>
        </w:numPr>
        <w:spacing w:after="0" w:line="240" w:lineRule="auto"/>
        <w:jc w:val="both"/>
      </w:pPr>
      <w:r>
        <w:t>Fast measurements of candidate cells</w:t>
      </w:r>
    </w:p>
    <w:p w14:paraId="650178B4" w14:textId="77777777" w:rsidR="0080725B" w:rsidRDefault="0080725B" w:rsidP="0080725B">
      <w:pPr>
        <w:numPr>
          <w:ilvl w:val="1"/>
          <w:numId w:val="33"/>
        </w:numPr>
        <w:spacing w:after="0" w:line="240" w:lineRule="auto"/>
        <w:jc w:val="both"/>
      </w:pPr>
      <w:r>
        <w:t>Fast serving cell configuration/activation</w:t>
      </w:r>
    </w:p>
    <w:p w14:paraId="048079C5" w14:textId="77777777" w:rsidR="0080725B" w:rsidRDefault="0080725B" w:rsidP="0080725B">
      <w:pPr>
        <w:numPr>
          <w:ilvl w:val="1"/>
          <w:numId w:val="33"/>
        </w:numPr>
        <w:spacing w:after="0" w:line="240" w:lineRule="auto"/>
        <w:jc w:val="both"/>
      </w:pPr>
      <w:r>
        <w:t>Minimized signaling overhead for initial cell setup</w:t>
      </w:r>
    </w:p>
    <w:p w14:paraId="4FCC2F04" w14:textId="77777777" w:rsidR="0080725B" w:rsidRDefault="0080725B" w:rsidP="0080725B">
      <w:pPr>
        <w:numPr>
          <w:ilvl w:val="1"/>
          <w:numId w:val="33"/>
        </w:numPr>
        <w:spacing w:after="0" w:line="240" w:lineRule="auto"/>
        <w:ind w:left="720"/>
        <w:jc w:val="both"/>
      </w:pPr>
      <w:r>
        <w:t xml:space="preserve">Fast </w:t>
      </w:r>
      <w:proofErr w:type="spellStart"/>
      <w:r>
        <w:t>Scell</w:t>
      </w:r>
      <w:proofErr w:type="spellEnd"/>
      <w:r>
        <w:t xml:space="preserve"> Activation by DCI</w:t>
      </w:r>
    </w:p>
    <w:p w14:paraId="67348BFC" w14:textId="77777777" w:rsidR="0080725B" w:rsidRDefault="0080725B" w:rsidP="0080725B">
      <w:pPr>
        <w:numPr>
          <w:ilvl w:val="1"/>
          <w:numId w:val="33"/>
        </w:numPr>
        <w:spacing w:after="0" w:line="240" w:lineRule="auto"/>
        <w:ind w:left="720"/>
        <w:jc w:val="both"/>
      </w:pPr>
      <w:r>
        <w:t>Recovery from failure cases like RLF/S-RLF and Beam failure recovery</w:t>
      </w:r>
    </w:p>
    <w:p w14:paraId="65EB3316" w14:textId="77777777" w:rsidR="0080725B" w:rsidRDefault="0080725B" w:rsidP="0080725B">
      <w:pPr>
        <w:numPr>
          <w:ilvl w:val="1"/>
          <w:numId w:val="33"/>
        </w:numPr>
        <w:spacing w:after="0" w:line="240" w:lineRule="auto"/>
        <w:ind w:left="720"/>
        <w:jc w:val="both"/>
      </w:pPr>
      <w:r>
        <w:lastRenderedPageBreak/>
        <w:t>Low overhead serving cell configuration/activation</w:t>
      </w:r>
    </w:p>
    <w:p w14:paraId="0B13CC74" w14:textId="231C5E2C" w:rsidR="0080725B" w:rsidRDefault="0080725B" w:rsidP="0080725B">
      <w:pPr>
        <w:numPr>
          <w:ilvl w:val="1"/>
          <w:numId w:val="33"/>
        </w:numPr>
        <w:spacing w:after="0" w:line="240" w:lineRule="auto"/>
        <w:ind w:left="720"/>
        <w:jc w:val="both"/>
      </w:pPr>
      <w:r>
        <w:t xml:space="preserve">BWP enhancements, </w:t>
      </w:r>
      <w:r w:rsidR="00D961B1">
        <w:t xml:space="preserve">e.g. </w:t>
      </w:r>
      <w:r>
        <w:t>quicker switching times</w:t>
      </w:r>
    </w:p>
    <w:p w14:paraId="4A28A1EF" w14:textId="1C0783BA" w:rsidR="001F4209" w:rsidRDefault="001F4209" w:rsidP="0080725B">
      <w:pPr>
        <w:numPr>
          <w:ilvl w:val="1"/>
          <w:numId w:val="33"/>
        </w:numPr>
        <w:spacing w:after="0" w:line="240" w:lineRule="auto"/>
        <w:ind w:left="720"/>
        <w:jc w:val="both"/>
      </w:pPr>
      <w:proofErr w:type="spellStart"/>
      <w:r>
        <w:t>Upto</w:t>
      </w:r>
      <w:proofErr w:type="spellEnd"/>
      <w:r>
        <w:t xml:space="preserve"> 7 HARQ-ACK reporting occasions per slot on PUCCH </w:t>
      </w:r>
      <w:r w:rsidR="000C591E">
        <w:t>or</w:t>
      </w:r>
      <w:r>
        <w:t xml:space="preserve"> PUSCH</w:t>
      </w:r>
    </w:p>
    <w:p w14:paraId="05CA5D02" w14:textId="0EC6D74A" w:rsidR="0080725B" w:rsidRDefault="0080725B" w:rsidP="0080725B">
      <w:pPr>
        <w:numPr>
          <w:ilvl w:val="0"/>
          <w:numId w:val="33"/>
        </w:numPr>
        <w:spacing w:after="0" w:line="240" w:lineRule="auto"/>
        <w:rPr>
          <w:rFonts w:ascii="Calibri" w:hAnsi="Calibri" w:cs="Calibri"/>
        </w:rPr>
      </w:pPr>
      <w:r>
        <w:t>Enhancements to reference signals to improve coexistence between NR and LTE</w:t>
      </w:r>
    </w:p>
    <w:p w14:paraId="72DE0EF8" w14:textId="77777777" w:rsidR="0080725B" w:rsidRDefault="0080725B" w:rsidP="0080725B">
      <w:pPr>
        <w:spacing w:after="0" w:line="240" w:lineRule="auto"/>
        <w:jc w:val="both"/>
      </w:pPr>
    </w:p>
    <w:sectPr w:rsidR="0080725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C195C" w14:textId="77777777" w:rsidR="00B046CB" w:rsidRDefault="00B046CB">
      <w:r>
        <w:separator/>
      </w:r>
    </w:p>
  </w:endnote>
  <w:endnote w:type="continuationSeparator" w:id="0">
    <w:p w14:paraId="16FDEAE8" w14:textId="77777777" w:rsidR="00B046CB" w:rsidRDefault="00B046CB">
      <w:r>
        <w:continuationSeparator/>
      </w:r>
    </w:p>
  </w:endnote>
  <w:endnote w:type="continuationNotice" w:id="1">
    <w:p w14:paraId="2033B905" w14:textId="77777777" w:rsidR="00B046CB" w:rsidRDefault="00B04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5DFCA3D5" w:rsidR="00AE01A1" w:rsidRDefault="00AE01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75A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75A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152BE" w14:textId="77777777" w:rsidR="00B046CB" w:rsidRDefault="00B046CB">
      <w:r>
        <w:separator/>
      </w:r>
    </w:p>
  </w:footnote>
  <w:footnote w:type="continuationSeparator" w:id="0">
    <w:p w14:paraId="6BD61DE9" w14:textId="77777777" w:rsidR="00B046CB" w:rsidRDefault="00B046CB">
      <w:r>
        <w:continuationSeparator/>
      </w:r>
    </w:p>
  </w:footnote>
  <w:footnote w:type="continuationNotice" w:id="1">
    <w:p w14:paraId="7889AC94" w14:textId="77777777" w:rsidR="00B046CB" w:rsidRDefault="00B04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AE01A1" w:rsidRDefault="00AE01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07E9A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5D4B1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36E0AF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A3D0134"/>
    <w:multiLevelType w:val="hybridMultilevel"/>
    <w:tmpl w:val="9DB82C16"/>
    <w:lvl w:ilvl="0" w:tplc="041D0001">
      <w:start w:val="1"/>
      <w:numFmt w:val="bullet"/>
      <w:lvlText w:val=""/>
      <w:lvlJc w:val="left"/>
      <w:pPr>
        <w:tabs>
          <w:tab w:val="num" w:pos="720"/>
        </w:tabs>
        <w:ind w:left="720" w:hanging="360"/>
      </w:pPr>
      <w:rPr>
        <w:rFonts w:ascii="Symbol" w:hAnsi="Symbol" w:hint="default"/>
      </w:rPr>
    </w:lvl>
    <w:lvl w:ilvl="1" w:tplc="EA3C9BEE">
      <w:numFmt w:val="bullet"/>
      <w:lvlText w:val="◦"/>
      <w:lvlJc w:val="left"/>
      <w:pPr>
        <w:tabs>
          <w:tab w:val="num" w:pos="1440"/>
        </w:tabs>
        <w:ind w:left="1440" w:hanging="360"/>
      </w:pPr>
      <w:rPr>
        <w:rFonts w:ascii="Microsoft Sans Serif" w:hAnsi="Microsoft Sans Serif" w:hint="default"/>
      </w:rPr>
    </w:lvl>
    <w:lvl w:ilvl="2" w:tplc="745EAEE2" w:tentative="1">
      <w:start w:val="1"/>
      <w:numFmt w:val="bullet"/>
      <w:lvlText w:val="•"/>
      <w:lvlJc w:val="left"/>
      <w:pPr>
        <w:tabs>
          <w:tab w:val="num" w:pos="2160"/>
        </w:tabs>
        <w:ind w:left="2160" w:hanging="360"/>
      </w:pPr>
      <w:rPr>
        <w:rFonts w:ascii="Arial" w:hAnsi="Arial" w:hint="default"/>
      </w:rPr>
    </w:lvl>
    <w:lvl w:ilvl="3" w:tplc="9F98FACE" w:tentative="1">
      <w:start w:val="1"/>
      <w:numFmt w:val="bullet"/>
      <w:lvlText w:val="•"/>
      <w:lvlJc w:val="left"/>
      <w:pPr>
        <w:tabs>
          <w:tab w:val="num" w:pos="2880"/>
        </w:tabs>
        <w:ind w:left="2880" w:hanging="360"/>
      </w:pPr>
      <w:rPr>
        <w:rFonts w:ascii="Arial" w:hAnsi="Arial" w:hint="default"/>
      </w:rPr>
    </w:lvl>
    <w:lvl w:ilvl="4" w:tplc="66ECF2FA" w:tentative="1">
      <w:start w:val="1"/>
      <w:numFmt w:val="bullet"/>
      <w:lvlText w:val="•"/>
      <w:lvlJc w:val="left"/>
      <w:pPr>
        <w:tabs>
          <w:tab w:val="num" w:pos="3600"/>
        </w:tabs>
        <w:ind w:left="3600" w:hanging="360"/>
      </w:pPr>
      <w:rPr>
        <w:rFonts w:ascii="Arial" w:hAnsi="Arial" w:hint="default"/>
      </w:rPr>
    </w:lvl>
    <w:lvl w:ilvl="5" w:tplc="1FAA4732" w:tentative="1">
      <w:start w:val="1"/>
      <w:numFmt w:val="bullet"/>
      <w:lvlText w:val="•"/>
      <w:lvlJc w:val="left"/>
      <w:pPr>
        <w:tabs>
          <w:tab w:val="num" w:pos="4320"/>
        </w:tabs>
        <w:ind w:left="4320" w:hanging="360"/>
      </w:pPr>
      <w:rPr>
        <w:rFonts w:ascii="Arial" w:hAnsi="Arial" w:hint="default"/>
      </w:rPr>
    </w:lvl>
    <w:lvl w:ilvl="6" w:tplc="CB90EB60" w:tentative="1">
      <w:start w:val="1"/>
      <w:numFmt w:val="bullet"/>
      <w:lvlText w:val="•"/>
      <w:lvlJc w:val="left"/>
      <w:pPr>
        <w:tabs>
          <w:tab w:val="num" w:pos="5040"/>
        </w:tabs>
        <w:ind w:left="5040" w:hanging="360"/>
      </w:pPr>
      <w:rPr>
        <w:rFonts w:ascii="Arial" w:hAnsi="Arial" w:hint="default"/>
      </w:rPr>
    </w:lvl>
    <w:lvl w:ilvl="7" w:tplc="6846CE7C" w:tentative="1">
      <w:start w:val="1"/>
      <w:numFmt w:val="bullet"/>
      <w:lvlText w:val="•"/>
      <w:lvlJc w:val="left"/>
      <w:pPr>
        <w:tabs>
          <w:tab w:val="num" w:pos="5760"/>
        </w:tabs>
        <w:ind w:left="5760" w:hanging="360"/>
      </w:pPr>
      <w:rPr>
        <w:rFonts w:ascii="Arial" w:hAnsi="Arial" w:hint="default"/>
      </w:rPr>
    </w:lvl>
    <w:lvl w:ilvl="8" w:tplc="FA8668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89572B"/>
    <w:multiLevelType w:val="hybridMultilevel"/>
    <w:tmpl w:val="A3CAE8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069"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C128F"/>
    <w:multiLevelType w:val="hybridMultilevel"/>
    <w:tmpl w:val="68445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773CA"/>
    <w:multiLevelType w:val="hybridMultilevel"/>
    <w:tmpl w:val="B14E7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90F4A"/>
    <w:multiLevelType w:val="hybridMultilevel"/>
    <w:tmpl w:val="1B2AA132"/>
    <w:lvl w:ilvl="0" w:tplc="04090003">
      <w:start w:val="1"/>
      <w:numFmt w:val="bullet"/>
      <w:lvlText w:val="o"/>
      <w:lvlJc w:val="left"/>
      <w:pPr>
        <w:tabs>
          <w:tab w:val="num" w:pos="1080"/>
        </w:tabs>
        <w:ind w:left="1080" w:hanging="360"/>
      </w:pPr>
      <w:rPr>
        <w:rFonts w:ascii="Courier New" w:hAnsi="Courier New" w:cs="Courier New" w:hint="default"/>
      </w:rPr>
    </w:lvl>
    <w:lvl w:ilvl="1" w:tplc="EA3C9BEE">
      <w:numFmt w:val="bullet"/>
      <w:lvlText w:val="◦"/>
      <w:lvlJc w:val="left"/>
      <w:pPr>
        <w:tabs>
          <w:tab w:val="num" w:pos="1800"/>
        </w:tabs>
        <w:ind w:left="1800" w:hanging="360"/>
      </w:pPr>
      <w:rPr>
        <w:rFonts w:ascii="Microsoft Sans Serif" w:hAnsi="Microsoft Sans Serif" w:hint="default"/>
      </w:rPr>
    </w:lvl>
    <w:lvl w:ilvl="2" w:tplc="745EAEE2" w:tentative="1">
      <w:start w:val="1"/>
      <w:numFmt w:val="bullet"/>
      <w:lvlText w:val="•"/>
      <w:lvlJc w:val="left"/>
      <w:pPr>
        <w:tabs>
          <w:tab w:val="num" w:pos="2520"/>
        </w:tabs>
        <w:ind w:left="2520" w:hanging="360"/>
      </w:pPr>
      <w:rPr>
        <w:rFonts w:ascii="Arial" w:hAnsi="Arial" w:hint="default"/>
      </w:rPr>
    </w:lvl>
    <w:lvl w:ilvl="3" w:tplc="9F98FACE" w:tentative="1">
      <w:start w:val="1"/>
      <w:numFmt w:val="bullet"/>
      <w:lvlText w:val="•"/>
      <w:lvlJc w:val="left"/>
      <w:pPr>
        <w:tabs>
          <w:tab w:val="num" w:pos="3240"/>
        </w:tabs>
        <w:ind w:left="3240" w:hanging="360"/>
      </w:pPr>
      <w:rPr>
        <w:rFonts w:ascii="Arial" w:hAnsi="Arial" w:hint="default"/>
      </w:rPr>
    </w:lvl>
    <w:lvl w:ilvl="4" w:tplc="66ECF2FA" w:tentative="1">
      <w:start w:val="1"/>
      <w:numFmt w:val="bullet"/>
      <w:lvlText w:val="•"/>
      <w:lvlJc w:val="left"/>
      <w:pPr>
        <w:tabs>
          <w:tab w:val="num" w:pos="3960"/>
        </w:tabs>
        <w:ind w:left="3960" w:hanging="360"/>
      </w:pPr>
      <w:rPr>
        <w:rFonts w:ascii="Arial" w:hAnsi="Arial" w:hint="default"/>
      </w:rPr>
    </w:lvl>
    <w:lvl w:ilvl="5" w:tplc="1FAA4732" w:tentative="1">
      <w:start w:val="1"/>
      <w:numFmt w:val="bullet"/>
      <w:lvlText w:val="•"/>
      <w:lvlJc w:val="left"/>
      <w:pPr>
        <w:tabs>
          <w:tab w:val="num" w:pos="4680"/>
        </w:tabs>
        <w:ind w:left="4680" w:hanging="360"/>
      </w:pPr>
      <w:rPr>
        <w:rFonts w:ascii="Arial" w:hAnsi="Arial" w:hint="default"/>
      </w:rPr>
    </w:lvl>
    <w:lvl w:ilvl="6" w:tplc="CB90EB60" w:tentative="1">
      <w:start w:val="1"/>
      <w:numFmt w:val="bullet"/>
      <w:lvlText w:val="•"/>
      <w:lvlJc w:val="left"/>
      <w:pPr>
        <w:tabs>
          <w:tab w:val="num" w:pos="5400"/>
        </w:tabs>
        <w:ind w:left="5400" w:hanging="360"/>
      </w:pPr>
      <w:rPr>
        <w:rFonts w:ascii="Arial" w:hAnsi="Arial" w:hint="default"/>
      </w:rPr>
    </w:lvl>
    <w:lvl w:ilvl="7" w:tplc="6846CE7C" w:tentative="1">
      <w:start w:val="1"/>
      <w:numFmt w:val="bullet"/>
      <w:lvlText w:val="•"/>
      <w:lvlJc w:val="left"/>
      <w:pPr>
        <w:tabs>
          <w:tab w:val="num" w:pos="6120"/>
        </w:tabs>
        <w:ind w:left="6120" w:hanging="360"/>
      </w:pPr>
      <w:rPr>
        <w:rFonts w:ascii="Arial" w:hAnsi="Arial" w:hint="default"/>
      </w:rPr>
    </w:lvl>
    <w:lvl w:ilvl="8" w:tplc="FA866844"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3704502"/>
    <w:lvl w:ilvl="0" w:tplc="B8E6E4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18302A"/>
    <w:multiLevelType w:val="hybridMultilevel"/>
    <w:tmpl w:val="E39A271E"/>
    <w:lvl w:ilvl="0" w:tplc="1A6E6110">
      <w:start w:val="1"/>
      <w:numFmt w:val="bullet"/>
      <w:lvlText w:val="•"/>
      <w:lvlJc w:val="left"/>
      <w:pPr>
        <w:tabs>
          <w:tab w:val="num" w:pos="720"/>
        </w:tabs>
        <w:ind w:left="720" w:hanging="360"/>
      </w:pPr>
      <w:rPr>
        <w:rFonts w:ascii="Arial" w:hAnsi="Arial" w:cs="Times New Roman" w:hint="default"/>
      </w:rPr>
    </w:lvl>
    <w:lvl w:ilvl="1" w:tplc="274A96EC">
      <w:numFmt w:val="bullet"/>
      <w:lvlText w:val="•"/>
      <w:lvlJc w:val="left"/>
      <w:pPr>
        <w:tabs>
          <w:tab w:val="num" w:pos="1440"/>
        </w:tabs>
        <w:ind w:left="1440" w:hanging="360"/>
      </w:pPr>
      <w:rPr>
        <w:rFonts w:ascii="Arial" w:hAnsi="Arial" w:cs="Times New Roman" w:hint="default"/>
      </w:rPr>
    </w:lvl>
    <w:lvl w:ilvl="2" w:tplc="5D283EFE">
      <w:start w:val="1"/>
      <w:numFmt w:val="bullet"/>
      <w:lvlText w:val="•"/>
      <w:lvlJc w:val="left"/>
      <w:pPr>
        <w:tabs>
          <w:tab w:val="num" w:pos="2160"/>
        </w:tabs>
        <w:ind w:left="2160" w:hanging="360"/>
      </w:pPr>
      <w:rPr>
        <w:rFonts w:ascii="Arial" w:hAnsi="Arial" w:cs="Times New Roman" w:hint="default"/>
      </w:rPr>
    </w:lvl>
    <w:lvl w:ilvl="3" w:tplc="0B6A2292">
      <w:start w:val="1"/>
      <w:numFmt w:val="bullet"/>
      <w:lvlText w:val="•"/>
      <w:lvlJc w:val="left"/>
      <w:pPr>
        <w:tabs>
          <w:tab w:val="num" w:pos="2880"/>
        </w:tabs>
        <w:ind w:left="2880" w:hanging="360"/>
      </w:pPr>
      <w:rPr>
        <w:rFonts w:ascii="Arial" w:hAnsi="Arial" w:cs="Times New Roman" w:hint="default"/>
      </w:rPr>
    </w:lvl>
    <w:lvl w:ilvl="4" w:tplc="C2748C00">
      <w:start w:val="1"/>
      <w:numFmt w:val="bullet"/>
      <w:lvlText w:val="•"/>
      <w:lvlJc w:val="left"/>
      <w:pPr>
        <w:tabs>
          <w:tab w:val="num" w:pos="3600"/>
        </w:tabs>
        <w:ind w:left="3600" w:hanging="360"/>
      </w:pPr>
      <w:rPr>
        <w:rFonts w:ascii="Arial" w:hAnsi="Arial" w:cs="Times New Roman" w:hint="default"/>
      </w:rPr>
    </w:lvl>
    <w:lvl w:ilvl="5" w:tplc="6F46539E">
      <w:start w:val="1"/>
      <w:numFmt w:val="bullet"/>
      <w:lvlText w:val="•"/>
      <w:lvlJc w:val="left"/>
      <w:pPr>
        <w:tabs>
          <w:tab w:val="num" w:pos="4320"/>
        </w:tabs>
        <w:ind w:left="4320" w:hanging="360"/>
      </w:pPr>
      <w:rPr>
        <w:rFonts w:ascii="Arial" w:hAnsi="Arial" w:cs="Times New Roman" w:hint="default"/>
      </w:rPr>
    </w:lvl>
    <w:lvl w:ilvl="6" w:tplc="50343932">
      <w:start w:val="1"/>
      <w:numFmt w:val="bullet"/>
      <w:lvlText w:val="•"/>
      <w:lvlJc w:val="left"/>
      <w:pPr>
        <w:tabs>
          <w:tab w:val="num" w:pos="5040"/>
        </w:tabs>
        <w:ind w:left="5040" w:hanging="360"/>
      </w:pPr>
      <w:rPr>
        <w:rFonts w:ascii="Arial" w:hAnsi="Arial" w:cs="Times New Roman" w:hint="default"/>
      </w:rPr>
    </w:lvl>
    <w:lvl w:ilvl="7" w:tplc="8648DD4C">
      <w:start w:val="1"/>
      <w:numFmt w:val="bullet"/>
      <w:lvlText w:val="•"/>
      <w:lvlJc w:val="left"/>
      <w:pPr>
        <w:tabs>
          <w:tab w:val="num" w:pos="5760"/>
        </w:tabs>
        <w:ind w:left="5760" w:hanging="360"/>
      </w:pPr>
      <w:rPr>
        <w:rFonts w:ascii="Arial" w:hAnsi="Arial" w:cs="Times New Roman" w:hint="default"/>
      </w:rPr>
    </w:lvl>
    <w:lvl w:ilvl="8" w:tplc="2C3452A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1"/>
  </w:num>
  <w:num w:numId="3">
    <w:abstractNumId w:val="18"/>
  </w:num>
  <w:num w:numId="4">
    <w:abstractNumId w:val="19"/>
  </w:num>
  <w:num w:numId="5">
    <w:abstractNumId w:val="13"/>
  </w:num>
  <w:num w:numId="6">
    <w:abstractNumId w:val="20"/>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7"/>
  </w:num>
  <w:num w:numId="17">
    <w:abstractNumId w:val="17"/>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9"/>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num>
  <w:num w:numId="25">
    <w:abstractNumId w:val="5"/>
  </w:num>
  <w:num w:numId="26">
    <w:abstractNumId w:val="10"/>
  </w:num>
  <w:num w:numId="2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6"/>
  </w:num>
  <w:num w:numId="29">
    <w:abstractNumId w:val="8"/>
  </w:num>
  <w:num w:numId="30">
    <w:abstractNumId w:val="15"/>
  </w:num>
  <w:num w:numId="31">
    <w:abstractNumId w:val="7"/>
  </w:num>
  <w:num w:numId="32">
    <w:abstractNumId w:val="6"/>
    <w:lvlOverride w:ilvl="0">
      <w:startOverride w:val="1"/>
    </w:lvlOverride>
  </w:num>
  <w:num w:numId="33">
    <w:abstractNumId w:val="24"/>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5D15"/>
    <w:rsid w:val="0002564D"/>
    <w:rsid w:val="00025ECA"/>
    <w:rsid w:val="00026235"/>
    <w:rsid w:val="00026388"/>
    <w:rsid w:val="000325B8"/>
    <w:rsid w:val="00034C15"/>
    <w:rsid w:val="00036BA1"/>
    <w:rsid w:val="000422E2"/>
    <w:rsid w:val="00042F22"/>
    <w:rsid w:val="000444EF"/>
    <w:rsid w:val="00052A07"/>
    <w:rsid w:val="000534E3"/>
    <w:rsid w:val="0005606A"/>
    <w:rsid w:val="00057117"/>
    <w:rsid w:val="0006033E"/>
    <w:rsid w:val="000616E7"/>
    <w:rsid w:val="0006487E"/>
    <w:rsid w:val="00065E1A"/>
    <w:rsid w:val="00077E5F"/>
    <w:rsid w:val="0008036A"/>
    <w:rsid w:val="00081AE6"/>
    <w:rsid w:val="000855EB"/>
    <w:rsid w:val="00085B52"/>
    <w:rsid w:val="000866F2"/>
    <w:rsid w:val="00087E4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91E"/>
    <w:rsid w:val="000D0D07"/>
    <w:rsid w:val="000D4797"/>
    <w:rsid w:val="000E0527"/>
    <w:rsid w:val="000E1E92"/>
    <w:rsid w:val="000E26B7"/>
    <w:rsid w:val="000F06D6"/>
    <w:rsid w:val="000F0EB1"/>
    <w:rsid w:val="000F1106"/>
    <w:rsid w:val="000F3BE9"/>
    <w:rsid w:val="000F3F6C"/>
    <w:rsid w:val="000F3F98"/>
    <w:rsid w:val="000F6174"/>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2FD0"/>
    <w:rsid w:val="001344C0"/>
    <w:rsid w:val="001346FA"/>
    <w:rsid w:val="00135212"/>
    <w:rsid w:val="00135252"/>
    <w:rsid w:val="00137AB5"/>
    <w:rsid w:val="00137F0B"/>
    <w:rsid w:val="00151E23"/>
    <w:rsid w:val="001526E0"/>
    <w:rsid w:val="001551B5"/>
    <w:rsid w:val="001659C1"/>
    <w:rsid w:val="00173A8E"/>
    <w:rsid w:val="00177795"/>
    <w:rsid w:val="00180941"/>
    <w:rsid w:val="0018143F"/>
    <w:rsid w:val="00190AC1"/>
    <w:rsid w:val="0019341A"/>
    <w:rsid w:val="00197DF9"/>
    <w:rsid w:val="001A1987"/>
    <w:rsid w:val="001A2564"/>
    <w:rsid w:val="001A6173"/>
    <w:rsid w:val="001A6CBA"/>
    <w:rsid w:val="001B0D97"/>
    <w:rsid w:val="001B5A5D"/>
    <w:rsid w:val="001B6756"/>
    <w:rsid w:val="001C1CE5"/>
    <w:rsid w:val="001C3D2A"/>
    <w:rsid w:val="001D51BA"/>
    <w:rsid w:val="001D6342"/>
    <w:rsid w:val="001D6D53"/>
    <w:rsid w:val="001E3EA3"/>
    <w:rsid w:val="001E58E2"/>
    <w:rsid w:val="001E7AED"/>
    <w:rsid w:val="001F3916"/>
    <w:rsid w:val="001F4209"/>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0FA"/>
    <w:rsid w:val="00230765"/>
    <w:rsid w:val="002319E4"/>
    <w:rsid w:val="00235632"/>
    <w:rsid w:val="00235872"/>
    <w:rsid w:val="00236085"/>
    <w:rsid w:val="00241559"/>
    <w:rsid w:val="0024296E"/>
    <w:rsid w:val="002435B3"/>
    <w:rsid w:val="002458EB"/>
    <w:rsid w:val="002500C8"/>
    <w:rsid w:val="00256492"/>
    <w:rsid w:val="00257543"/>
    <w:rsid w:val="002606C2"/>
    <w:rsid w:val="002617E7"/>
    <w:rsid w:val="00264228"/>
    <w:rsid w:val="00264334"/>
    <w:rsid w:val="0026448C"/>
    <w:rsid w:val="0026473E"/>
    <w:rsid w:val="00266214"/>
    <w:rsid w:val="00267C83"/>
    <w:rsid w:val="00270511"/>
    <w:rsid w:val="0027144F"/>
    <w:rsid w:val="00271F02"/>
    <w:rsid w:val="00271F3A"/>
    <w:rsid w:val="00272D9F"/>
    <w:rsid w:val="00273278"/>
    <w:rsid w:val="002737F4"/>
    <w:rsid w:val="002805F5"/>
    <w:rsid w:val="00280751"/>
    <w:rsid w:val="0028280A"/>
    <w:rsid w:val="00286ACD"/>
    <w:rsid w:val="00287838"/>
    <w:rsid w:val="002907B5"/>
    <w:rsid w:val="002926D6"/>
    <w:rsid w:val="00292EB7"/>
    <w:rsid w:val="0029579D"/>
    <w:rsid w:val="00296227"/>
    <w:rsid w:val="00296F44"/>
    <w:rsid w:val="002970BE"/>
    <w:rsid w:val="0029777D"/>
    <w:rsid w:val="002A055E"/>
    <w:rsid w:val="002A1D4E"/>
    <w:rsid w:val="002A2869"/>
    <w:rsid w:val="002B24D6"/>
    <w:rsid w:val="002B31C9"/>
    <w:rsid w:val="002C41E6"/>
    <w:rsid w:val="002D071A"/>
    <w:rsid w:val="002D2262"/>
    <w:rsid w:val="002D34B2"/>
    <w:rsid w:val="002D75A9"/>
    <w:rsid w:val="002D7637"/>
    <w:rsid w:val="002E17F2"/>
    <w:rsid w:val="002E200D"/>
    <w:rsid w:val="002E3CE4"/>
    <w:rsid w:val="002E7CAE"/>
    <w:rsid w:val="002F2771"/>
    <w:rsid w:val="002F37A9"/>
    <w:rsid w:val="00301CE6"/>
    <w:rsid w:val="0030256B"/>
    <w:rsid w:val="0030501F"/>
    <w:rsid w:val="00307220"/>
    <w:rsid w:val="00307BA1"/>
    <w:rsid w:val="00311702"/>
    <w:rsid w:val="00311E82"/>
    <w:rsid w:val="00313FD6"/>
    <w:rsid w:val="003143BD"/>
    <w:rsid w:val="00314DD4"/>
    <w:rsid w:val="003203ED"/>
    <w:rsid w:val="00320CE2"/>
    <w:rsid w:val="00322C9F"/>
    <w:rsid w:val="00324D23"/>
    <w:rsid w:val="00331751"/>
    <w:rsid w:val="003330A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78FD"/>
    <w:rsid w:val="003939FF"/>
    <w:rsid w:val="003A2223"/>
    <w:rsid w:val="003A2A0F"/>
    <w:rsid w:val="003A34F1"/>
    <w:rsid w:val="003A3DDD"/>
    <w:rsid w:val="003A45A1"/>
    <w:rsid w:val="003A5B0A"/>
    <w:rsid w:val="003A6BAC"/>
    <w:rsid w:val="003A7EF3"/>
    <w:rsid w:val="003A7F05"/>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21105"/>
    <w:rsid w:val="004231B8"/>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F03"/>
    <w:rsid w:val="00490BB0"/>
    <w:rsid w:val="00492BC5"/>
    <w:rsid w:val="004964F1"/>
    <w:rsid w:val="004A16BC"/>
    <w:rsid w:val="004A2B94"/>
    <w:rsid w:val="004B7C0C"/>
    <w:rsid w:val="004C2DB9"/>
    <w:rsid w:val="004C3898"/>
    <w:rsid w:val="004D36B1"/>
    <w:rsid w:val="004D5806"/>
    <w:rsid w:val="004D7EBD"/>
    <w:rsid w:val="004E2680"/>
    <w:rsid w:val="004E28F9"/>
    <w:rsid w:val="004E462E"/>
    <w:rsid w:val="004E56DC"/>
    <w:rsid w:val="004E76F4"/>
    <w:rsid w:val="004F074A"/>
    <w:rsid w:val="004F0B4E"/>
    <w:rsid w:val="004F0B6C"/>
    <w:rsid w:val="004F2078"/>
    <w:rsid w:val="004F4DA3"/>
    <w:rsid w:val="004F5AF6"/>
    <w:rsid w:val="004F7BF5"/>
    <w:rsid w:val="0050302D"/>
    <w:rsid w:val="00504890"/>
    <w:rsid w:val="00506557"/>
    <w:rsid w:val="0050677A"/>
    <w:rsid w:val="005108D8"/>
    <w:rsid w:val="005116F9"/>
    <w:rsid w:val="005153A7"/>
    <w:rsid w:val="005164E4"/>
    <w:rsid w:val="0051650C"/>
    <w:rsid w:val="005219CF"/>
    <w:rsid w:val="00522193"/>
    <w:rsid w:val="00527110"/>
    <w:rsid w:val="00532F2D"/>
    <w:rsid w:val="00534B59"/>
    <w:rsid w:val="00536759"/>
    <w:rsid w:val="00537C62"/>
    <w:rsid w:val="00540582"/>
    <w:rsid w:val="00546970"/>
    <w:rsid w:val="00554E19"/>
    <w:rsid w:val="0056121F"/>
    <w:rsid w:val="00567BB1"/>
    <w:rsid w:val="00572505"/>
    <w:rsid w:val="00577532"/>
    <w:rsid w:val="00582809"/>
    <w:rsid w:val="00583762"/>
    <w:rsid w:val="005844D6"/>
    <w:rsid w:val="0058798C"/>
    <w:rsid w:val="005900FA"/>
    <w:rsid w:val="005935A4"/>
    <w:rsid w:val="005948C2"/>
    <w:rsid w:val="00594C54"/>
    <w:rsid w:val="00595DCA"/>
    <w:rsid w:val="0059779B"/>
    <w:rsid w:val="005A0FD3"/>
    <w:rsid w:val="005A209A"/>
    <w:rsid w:val="005A5B7D"/>
    <w:rsid w:val="005A662D"/>
    <w:rsid w:val="005B1086"/>
    <w:rsid w:val="005B35D7"/>
    <w:rsid w:val="005B392A"/>
    <w:rsid w:val="005B3AA3"/>
    <w:rsid w:val="005B591A"/>
    <w:rsid w:val="005B6F83"/>
    <w:rsid w:val="005C3CDB"/>
    <w:rsid w:val="005C74FB"/>
    <w:rsid w:val="005D1602"/>
    <w:rsid w:val="005D2C14"/>
    <w:rsid w:val="005E385F"/>
    <w:rsid w:val="005E5B81"/>
    <w:rsid w:val="005F2CB1"/>
    <w:rsid w:val="005F3025"/>
    <w:rsid w:val="005F618C"/>
    <w:rsid w:val="005F70BD"/>
    <w:rsid w:val="00602792"/>
    <w:rsid w:val="0060283C"/>
    <w:rsid w:val="00604F14"/>
    <w:rsid w:val="00607C36"/>
    <w:rsid w:val="00611B83"/>
    <w:rsid w:val="00613257"/>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0D86"/>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2B1"/>
    <w:rsid w:val="006D6F08"/>
    <w:rsid w:val="006E062C"/>
    <w:rsid w:val="006E28B7"/>
    <w:rsid w:val="006E3310"/>
    <w:rsid w:val="006E4E39"/>
    <w:rsid w:val="006E565E"/>
    <w:rsid w:val="006E673D"/>
    <w:rsid w:val="006E73A8"/>
    <w:rsid w:val="006E7D3B"/>
    <w:rsid w:val="006F1B70"/>
    <w:rsid w:val="006F341D"/>
    <w:rsid w:val="006F3CDE"/>
    <w:rsid w:val="006F475E"/>
    <w:rsid w:val="006F58D4"/>
    <w:rsid w:val="00700C8B"/>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680"/>
    <w:rsid w:val="00747D8B"/>
    <w:rsid w:val="00751228"/>
    <w:rsid w:val="007514E1"/>
    <w:rsid w:val="007571E1"/>
    <w:rsid w:val="007604B2"/>
    <w:rsid w:val="00765281"/>
    <w:rsid w:val="00766BAD"/>
    <w:rsid w:val="007730BD"/>
    <w:rsid w:val="007755F2"/>
    <w:rsid w:val="00776971"/>
    <w:rsid w:val="007772D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9B1"/>
    <w:rsid w:val="007C3D18"/>
    <w:rsid w:val="007C5C87"/>
    <w:rsid w:val="007C60BF"/>
    <w:rsid w:val="007C6A07"/>
    <w:rsid w:val="007C75A1"/>
    <w:rsid w:val="007C77A5"/>
    <w:rsid w:val="007D04E5"/>
    <w:rsid w:val="007D5901"/>
    <w:rsid w:val="007D7526"/>
    <w:rsid w:val="007E2A27"/>
    <w:rsid w:val="007E4610"/>
    <w:rsid w:val="007E4715"/>
    <w:rsid w:val="007E505B"/>
    <w:rsid w:val="007E7091"/>
    <w:rsid w:val="00800DC4"/>
    <w:rsid w:val="00803FAE"/>
    <w:rsid w:val="00805BED"/>
    <w:rsid w:val="0080605F"/>
    <w:rsid w:val="0080725B"/>
    <w:rsid w:val="00807786"/>
    <w:rsid w:val="00811FCB"/>
    <w:rsid w:val="008120CF"/>
    <w:rsid w:val="008158D6"/>
    <w:rsid w:val="00817196"/>
    <w:rsid w:val="008235DB"/>
    <w:rsid w:val="00824AB4"/>
    <w:rsid w:val="00825C42"/>
    <w:rsid w:val="00825D25"/>
    <w:rsid w:val="00827D6F"/>
    <w:rsid w:val="00835724"/>
    <w:rsid w:val="008376AC"/>
    <w:rsid w:val="008444E8"/>
    <w:rsid w:val="00844E80"/>
    <w:rsid w:val="0084659E"/>
    <w:rsid w:val="00846FE7"/>
    <w:rsid w:val="00854F97"/>
    <w:rsid w:val="00856911"/>
    <w:rsid w:val="00864EF3"/>
    <w:rsid w:val="008677FD"/>
    <w:rsid w:val="008706D4"/>
    <w:rsid w:val="00870F8A"/>
    <w:rsid w:val="008719A4"/>
    <w:rsid w:val="00871D23"/>
    <w:rsid w:val="00874312"/>
    <w:rsid w:val="0087437C"/>
    <w:rsid w:val="00875259"/>
    <w:rsid w:val="00875CD7"/>
    <w:rsid w:val="00876B4D"/>
    <w:rsid w:val="00877F18"/>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064E"/>
    <w:rsid w:val="008D34F1"/>
    <w:rsid w:val="008D39D8"/>
    <w:rsid w:val="008D5BB8"/>
    <w:rsid w:val="008D6D1A"/>
    <w:rsid w:val="008E065E"/>
    <w:rsid w:val="008E0927"/>
    <w:rsid w:val="008E1909"/>
    <w:rsid w:val="008E69A0"/>
    <w:rsid w:val="008F1EAB"/>
    <w:rsid w:val="008F33DC"/>
    <w:rsid w:val="008F477F"/>
    <w:rsid w:val="008F6DF4"/>
    <w:rsid w:val="00902350"/>
    <w:rsid w:val="0090316E"/>
    <w:rsid w:val="0090336B"/>
    <w:rsid w:val="00904A63"/>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208"/>
    <w:rsid w:val="00941636"/>
    <w:rsid w:val="00943742"/>
    <w:rsid w:val="00945167"/>
    <w:rsid w:val="00945C05"/>
    <w:rsid w:val="00946945"/>
    <w:rsid w:val="00947713"/>
    <w:rsid w:val="00950DE7"/>
    <w:rsid w:val="00952997"/>
    <w:rsid w:val="00953920"/>
    <w:rsid w:val="00953D47"/>
    <w:rsid w:val="0095681E"/>
    <w:rsid w:val="009572D4"/>
    <w:rsid w:val="00960143"/>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C26"/>
    <w:rsid w:val="009A0FBA"/>
    <w:rsid w:val="009A1601"/>
    <w:rsid w:val="009A2BAD"/>
    <w:rsid w:val="009A462D"/>
    <w:rsid w:val="009A5CBA"/>
    <w:rsid w:val="009B1F30"/>
    <w:rsid w:val="009B37F1"/>
    <w:rsid w:val="009B3AC2"/>
    <w:rsid w:val="009B4DF4"/>
    <w:rsid w:val="009B564E"/>
    <w:rsid w:val="009B7E87"/>
    <w:rsid w:val="009C403E"/>
    <w:rsid w:val="009D2BC3"/>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289"/>
    <w:rsid w:val="00A2351A"/>
    <w:rsid w:val="00A264A9"/>
    <w:rsid w:val="00A27785"/>
    <w:rsid w:val="00A27A86"/>
    <w:rsid w:val="00A30187"/>
    <w:rsid w:val="00A3448A"/>
    <w:rsid w:val="00A36297"/>
    <w:rsid w:val="00A41E2B"/>
    <w:rsid w:val="00A45B74"/>
    <w:rsid w:val="00A52E1D"/>
    <w:rsid w:val="00A55595"/>
    <w:rsid w:val="00A61499"/>
    <w:rsid w:val="00A62A77"/>
    <w:rsid w:val="00A63483"/>
    <w:rsid w:val="00A657D7"/>
    <w:rsid w:val="00A660AC"/>
    <w:rsid w:val="00A66F55"/>
    <w:rsid w:val="00A676FE"/>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DDF"/>
    <w:rsid w:val="00AC2ECD"/>
    <w:rsid w:val="00AC3119"/>
    <w:rsid w:val="00AC49FB"/>
    <w:rsid w:val="00AC5A10"/>
    <w:rsid w:val="00AD0AA3"/>
    <w:rsid w:val="00AD3F94"/>
    <w:rsid w:val="00AD4A5A"/>
    <w:rsid w:val="00AE01A1"/>
    <w:rsid w:val="00AE27AC"/>
    <w:rsid w:val="00AE3743"/>
    <w:rsid w:val="00AE40E0"/>
    <w:rsid w:val="00AE4DBA"/>
    <w:rsid w:val="00AE4F07"/>
    <w:rsid w:val="00AE6ED2"/>
    <w:rsid w:val="00AF1C5D"/>
    <w:rsid w:val="00AF42D7"/>
    <w:rsid w:val="00B006FE"/>
    <w:rsid w:val="00B007CB"/>
    <w:rsid w:val="00B02AA9"/>
    <w:rsid w:val="00B02FA3"/>
    <w:rsid w:val="00B046CB"/>
    <w:rsid w:val="00B05084"/>
    <w:rsid w:val="00B157F9"/>
    <w:rsid w:val="00B1588E"/>
    <w:rsid w:val="00B20256"/>
    <w:rsid w:val="00B20D09"/>
    <w:rsid w:val="00B23B0B"/>
    <w:rsid w:val="00B250A1"/>
    <w:rsid w:val="00B25B29"/>
    <w:rsid w:val="00B2763F"/>
    <w:rsid w:val="00B27AAC"/>
    <w:rsid w:val="00B30929"/>
    <w:rsid w:val="00B372AA"/>
    <w:rsid w:val="00B40445"/>
    <w:rsid w:val="00B41888"/>
    <w:rsid w:val="00B41974"/>
    <w:rsid w:val="00B4547C"/>
    <w:rsid w:val="00B45A52"/>
    <w:rsid w:val="00B46175"/>
    <w:rsid w:val="00B536D1"/>
    <w:rsid w:val="00B6188F"/>
    <w:rsid w:val="00B664C7"/>
    <w:rsid w:val="00B739F6"/>
    <w:rsid w:val="00B81A6C"/>
    <w:rsid w:val="00B82119"/>
    <w:rsid w:val="00B85DE5"/>
    <w:rsid w:val="00B90F73"/>
    <w:rsid w:val="00B93B59"/>
    <w:rsid w:val="00B9406A"/>
    <w:rsid w:val="00BA2280"/>
    <w:rsid w:val="00BA2A08"/>
    <w:rsid w:val="00BA56D2"/>
    <w:rsid w:val="00BA76E0"/>
    <w:rsid w:val="00BB1A95"/>
    <w:rsid w:val="00BB2A25"/>
    <w:rsid w:val="00BB51E9"/>
    <w:rsid w:val="00BC0100"/>
    <w:rsid w:val="00BC0FDC"/>
    <w:rsid w:val="00BC190F"/>
    <w:rsid w:val="00BC3053"/>
    <w:rsid w:val="00BC404B"/>
    <w:rsid w:val="00BC4D2E"/>
    <w:rsid w:val="00BD48AC"/>
    <w:rsid w:val="00BD5F1A"/>
    <w:rsid w:val="00BE1234"/>
    <w:rsid w:val="00BE2FA6"/>
    <w:rsid w:val="00BE333F"/>
    <w:rsid w:val="00BE692A"/>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1C76"/>
    <w:rsid w:val="00C3719D"/>
    <w:rsid w:val="00C50BA2"/>
    <w:rsid w:val="00C52307"/>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B1F63"/>
    <w:rsid w:val="00CB7170"/>
    <w:rsid w:val="00CC040E"/>
    <w:rsid w:val="00CC111F"/>
    <w:rsid w:val="00CC2011"/>
    <w:rsid w:val="00CC3EA0"/>
    <w:rsid w:val="00CC587C"/>
    <w:rsid w:val="00CC7B45"/>
    <w:rsid w:val="00CD1188"/>
    <w:rsid w:val="00CD2ED1"/>
    <w:rsid w:val="00CD337B"/>
    <w:rsid w:val="00CD3927"/>
    <w:rsid w:val="00CD3F5D"/>
    <w:rsid w:val="00CE0424"/>
    <w:rsid w:val="00CE57B3"/>
    <w:rsid w:val="00CE7561"/>
    <w:rsid w:val="00CF1354"/>
    <w:rsid w:val="00CF3B1F"/>
    <w:rsid w:val="00CF3BF6"/>
    <w:rsid w:val="00CF625B"/>
    <w:rsid w:val="00CF687E"/>
    <w:rsid w:val="00D0349B"/>
    <w:rsid w:val="00D03E51"/>
    <w:rsid w:val="00D074CE"/>
    <w:rsid w:val="00D10249"/>
    <w:rsid w:val="00D115C3"/>
    <w:rsid w:val="00D11897"/>
    <w:rsid w:val="00D13135"/>
    <w:rsid w:val="00D13E4E"/>
    <w:rsid w:val="00D239A7"/>
    <w:rsid w:val="00D23E2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AC6"/>
    <w:rsid w:val="00D86CA3"/>
    <w:rsid w:val="00D86DF1"/>
    <w:rsid w:val="00D871CE"/>
    <w:rsid w:val="00D905BA"/>
    <w:rsid w:val="00D9196D"/>
    <w:rsid w:val="00D92982"/>
    <w:rsid w:val="00D961B1"/>
    <w:rsid w:val="00DA305E"/>
    <w:rsid w:val="00DA5417"/>
    <w:rsid w:val="00DA56E8"/>
    <w:rsid w:val="00DB0A9F"/>
    <w:rsid w:val="00DB377D"/>
    <w:rsid w:val="00DC2D36"/>
    <w:rsid w:val="00DC53EF"/>
    <w:rsid w:val="00DE5608"/>
    <w:rsid w:val="00DE58D0"/>
    <w:rsid w:val="00DE654F"/>
    <w:rsid w:val="00DF0B6E"/>
    <w:rsid w:val="00DF15E0"/>
    <w:rsid w:val="00DF1FEC"/>
    <w:rsid w:val="00DF2353"/>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A78"/>
    <w:rsid w:val="00E53B75"/>
    <w:rsid w:val="00E54E3B"/>
    <w:rsid w:val="00E57565"/>
    <w:rsid w:val="00E63838"/>
    <w:rsid w:val="00E64434"/>
    <w:rsid w:val="00E67C51"/>
    <w:rsid w:val="00E7050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2F3"/>
    <w:rsid w:val="00EF18FE"/>
    <w:rsid w:val="00EF5787"/>
    <w:rsid w:val="00EF60D0"/>
    <w:rsid w:val="00F0528D"/>
    <w:rsid w:val="00F06C67"/>
    <w:rsid w:val="00F06DFD"/>
    <w:rsid w:val="00F071D1"/>
    <w:rsid w:val="00F07533"/>
    <w:rsid w:val="00F10629"/>
    <w:rsid w:val="00F15FA5"/>
    <w:rsid w:val="00F209B7"/>
    <w:rsid w:val="00F222C9"/>
    <w:rsid w:val="00F2376F"/>
    <w:rsid w:val="00F243D8"/>
    <w:rsid w:val="00F30828"/>
    <w:rsid w:val="00F313D6"/>
    <w:rsid w:val="00F40F0C"/>
    <w:rsid w:val="00F413E1"/>
    <w:rsid w:val="00F41BAF"/>
    <w:rsid w:val="00F45EC4"/>
    <w:rsid w:val="00F4766C"/>
    <w:rsid w:val="00F507D1"/>
    <w:rsid w:val="00F519CE"/>
    <w:rsid w:val="00F519F3"/>
    <w:rsid w:val="00F51ADA"/>
    <w:rsid w:val="00F607C5"/>
    <w:rsid w:val="00F60DEA"/>
    <w:rsid w:val="00F6302A"/>
    <w:rsid w:val="00F64C2B"/>
    <w:rsid w:val="00F651BE"/>
    <w:rsid w:val="00F67F53"/>
    <w:rsid w:val="00F703BE"/>
    <w:rsid w:val="00F71A2D"/>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B4C80"/>
    <w:rsid w:val="00FB6A6A"/>
    <w:rsid w:val="00FC0D35"/>
    <w:rsid w:val="00FC2D1E"/>
    <w:rsid w:val="00FC7429"/>
    <w:rsid w:val="00FD07F6"/>
    <w:rsid w:val="00FD1EC8"/>
    <w:rsid w:val="00FD2623"/>
    <w:rsid w:val="00FD47ED"/>
    <w:rsid w:val="00FD74DB"/>
    <w:rsid w:val="00FD7660"/>
    <w:rsid w:val="00FE0655"/>
    <w:rsid w:val="00FE2365"/>
    <w:rsid w:val="00FE2FF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2307"/>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C523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307"/>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23"/>
      </w:numPr>
      <w:tabs>
        <w:tab w:val="left" w:pos="1701"/>
      </w:tabs>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character" w:styleId="UnresolvedMention">
    <w:name w:val="Unresolved Mention"/>
    <w:basedOn w:val="DefaultParagraphFont"/>
    <w:uiPriority w:val="99"/>
    <w:semiHidden/>
    <w:unhideWhenUsed/>
    <w:rsid w:val="00522193"/>
    <w:rPr>
      <w:color w:val="808080"/>
      <w:shd w:val="clear" w:color="auto" w:fill="E6E6E6"/>
    </w:rPr>
  </w:style>
  <w:style w:type="paragraph" w:customStyle="1" w:styleId="CRCoverPage">
    <w:name w:val="CR Cover Page"/>
    <w:rsid w:val="00864EF3"/>
    <w:pPr>
      <w:spacing w:after="120"/>
    </w:pPr>
    <w:rPr>
      <w:rFonts w:ascii="Arial" w:hAnsi="Arial"/>
      <w:lang w:val="en-GB"/>
    </w:rPr>
  </w:style>
  <w:style w:type="paragraph" w:customStyle="1" w:styleId="NO">
    <w:name w:val="NO"/>
    <w:basedOn w:val="Normal"/>
    <w:rsid w:val="00864EF3"/>
    <w:pPr>
      <w:keepLines/>
      <w:overflowPunct w:val="0"/>
      <w:autoSpaceDE w:val="0"/>
      <w:autoSpaceDN w:val="0"/>
      <w:adjustRightInd w:val="0"/>
      <w:spacing w:after="180" w:line="240" w:lineRule="auto"/>
      <w:ind w:left="1135" w:hanging="851"/>
      <w:textAlignment w:val="baseline"/>
    </w:pPr>
    <w:rPr>
      <w:rFonts w:ascii="Times New Roman"/>
      <w:sz w:val="20"/>
      <w:szCs w:val="20"/>
      <w:lang w:val="en-GB"/>
    </w:rPr>
  </w:style>
  <w:style w:type="paragraph" w:customStyle="1" w:styleId="tah0">
    <w:name w:val="tah"/>
    <w:basedOn w:val="Normal"/>
    <w:rsid w:val="00864EF3"/>
    <w:pPr>
      <w:spacing w:before="100" w:beforeAutospacing="1" w:after="100" w:afterAutospacing="1" w:line="240" w:lineRule="auto"/>
    </w:pPr>
    <w:rPr>
      <w:rFonts w:ascii="Times New Roman"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8798">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01675951">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 w:id="214454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0B687-591B-43C4-815B-1B76274F50F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A782915-10AE-4F2A-AF9D-FDE80DA9BF0A}">
  <ds:schemaRefs>
    <ds:schemaRef ds:uri="Microsoft.SharePoint.Taxonomy.ContentTypeSync"/>
  </ds:schemaRefs>
</ds:datastoreItem>
</file>

<file path=customXml/itemProps3.xml><?xml version="1.0" encoding="utf-8"?>
<ds:datastoreItem xmlns:ds="http://schemas.openxmlformats.org/officeDocument/2006/customXml" ds:itemID="{0C1C4481-B255-45A5-AD49-4640E129246D}">
  <ds:schemaRefs>
    <ds:schemaRef ds:uri="http://schemas.microsoft.com/sharepoint/events"/>
  </ds:schemaRefs>
</ds:datastoreItem>
</file>

<file path=customXml/itemProps4.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0A11AB1E-4321-454D-83E3-71BA1B31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643C00-7620-43A4-8591-08C62AD00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2018-06-04T13:17:00Z</dcterms:created>
  <dcterms:modified xsi:type="dcterms:W3CDTF">2018-06-04T21:43:00Z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2c378c3f-b416-4a82-b02a-6195535282be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