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41F9921" w:rsidR="00F93EB0" w:rsidRPr="002571FE" w:rsidRDefault="00F93EB0" w:rsidP="00F93EB0">
      <w:pPr>
        <w:tabs>
          <w:tab w:val="left" w:pos="7920"/>
        </w:tabs>
        <w:rPr>
          <w:rFonts w:ascii="Arial" w:hAnsi="Arial" w:cs="Arial"/>
          <w:b/>
        </w:rPr>
      </w:pPr>
      <w:r w:rsidRPr="002C213F">
        <w:rPr>
          <w:rFonts w:ascii="Arial" w:hAnsi="Arial" w:cs="Arial"/>
          <w:b/>
          <w:lang w:val="de-DE"/>
        </w:rPr>
        <w:t xml:space="preserve">3GPP TSG-RAN </w:t>
      </w:r>
      <w:r>
        <w:rPr>
          <w:rFonts w:ascii="Arial" w:hAnsi="Arial" w:cs="Arial"/>
          <w:b/>
          <w:lang w:val="de-DE"/>
        </w:rPr>
        <w:t>Meeting #</w:t>
      </w:r>
      <w:r w:rsidR="00DC6419">
        <w:rPr>
          <w:rFonts w:ascii="Arial" w:hAnsi="Arial" w:cs="Arial"/>
          <w:b/>
          <w:lang w:val="de-DE"/>
        </w:rPr>
        <w:t>8</w:t>
      </w:r>
      <w:r w:rsidR="001137C8">
        <w:rPr>
          <w:rFonts w:ascii="Arial" w:hAnsi="Arial" w:cs="Arial"/>
          <w:b/>
          <w:lang w:val="de-DE"/>
        </w:rPr>
        <w:t>0</w:t>
      </w:r>
      <w:r w:rsidRPr="002C213F">
        <w:rPr>
          <w:rFonts w:ascii="Arial" w:hAnsi="Arial" w:cs="Arial"/>
          <w:b/>
          <w:lang w:val="de-DE"/>
        </w:rPr>
        <w:tab/>
      </w:r>
      <w:r w:rsidRPr="002C213F">
        <w:rPr>
          <w:rFonts w:ascii="Arial" w:hAnsi="Arial" w:cs="Arial"/>
          <w:b/>
          <w:lang w:val="de-DE"/>
        </w:rPr>
        <w:tab/>
      </w:r>
      <w:r w:rsidR="00536ECB" w:rsidRPr="00536ECB">
        <w:rPr>
          <w:rFonts w:ascii="Arial" w:hAnsi="Arial" w:cs="Arial"/>
          <w:b/>
          <w:bCs/>
        </w:rPr>
        <w:t>RP-180933</w:t>
      </w:r>
      <w:r>
        <w:rPr>
          <w:rFonts w:ascii="Arial" w:hAnsi="Arial" w:cs="Arial"/>
          <w:b/>
          <w:lang w:val="de-DE"/>
        </w:rPr>
        <w:br/>
      </w:r>
      <w:r w:rsidR="001137C8">
        <w:rPr>
          <w:rFonts w:ascii="Arial" w:hAnsi="Arial" w:cs="Arial"/>
          <w:b/>
        </w:rPr>
        <w:t>La Jolla, USA</w:t>
      </w:r>
      <w:r w:rsidR="00191132">
        <w:rPr>
          <w:rFonts w:ascii="Arial" w:hAnsi="Arial" w:cs="Arial"/>
          <w:b/>
        </w:rPr>
        <w:t>,</w:t>
      </w:r>
      <w:r w:rsidR="00C907BE">
        <w:rPr>
          <w:rFonts w:ascii="Arial" w:hAnsi="Arial" w:cs="Arial"/>
          <w:b/>
        </w:rPr>
        <w:t xml:space="preserve"> </w:t>
      </w:r>
      <w:r w:rsidR="001137C8">
        <w:rPr>
          <w:rFonts w:ascii="Arial" w:hAnsi="Arial" w:cs="Arial"/>
          <w:b/>
        </w:rPr>
        <w:t xml:space="preserve">11-14 June, </w:t>
      </w:r>
      <w:r w:rsidR="00C907BE">
        <w:rPr>
          <w:rFonts w:ascii="Arial" w:hAnsi="Arial" w:cs="Arial"/>
          <w:b/>
        </w:rPr>
        <w:t>2018</w:t>
      </w:r>
    </w:p>
    <w:p w14:paraId="6F927895" w14:textId="77777777" w:rsidR="008F0F7D" w:rsidRPr="001678ED" w:rsidRDefault="008F0F7D" w:rsidP="00191132">
      <w:pPr>
        <w:tabs>
          <w:tab w:val="left" w:pos="1985"/>
        </w:tabs>
        <w:jc w:val="both"/>
        <w:rPr>
          <w:rFonts w:ascii="Arial" w:hAnsi="Arial" w:cs="Arial"/>
          <w:highlight w:val="yellow"/>
        </w:rPr>
      </w:pPr>
    </w:p>
    <w:p w14:paraId="6128DF71" w14:textId="0B59DB9E"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536ECB" w:rsidRPr="00536ECB">
        <w:rPr>
          <w:rFonts w:ascii="Arial" w:hAnsi="Arial" w:cs="Arial"/>
          <w:b/>
        </w:rPr>
        <w:t>9.3.1.2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77777777"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594882">
        <w:rPr>
          <w:rFonts w:ascii="Arial" w:hAnsi="Arial" w:cs="Arial"/>
          <w:b/>
        </w:rPr>
        <w:t xml:space="preserve">Extending </w:t>
      </w:r>
      <w:r w:rsidR="001137C8">
        <w:rPr>
          <w:rFonts w:ascii="Arial" w:hAnsi="Arial" w:cs="Arial"/>
          <w:b/>
        </w:rPr>
        <w:t xml:space="preserve">FR2 spherical coverage requirement </w:t>
      </w:r>
      <w:r w:rsidR="00594882">
        <w:rPr>
          <w:rFonts w:ascii="Arial" w:hAnsi="Arial" w:cs="Arial"/>
          <w:b/>
        </w:rPr>
        <w:t>to</w:t>
      </w:r>
      <w:r w:rsidR="001137C8">
        <w:rPr>
          <w:rFonts w:ascii="Arial" w:hAnsi="Arial" w:cs="Arial"/>
          <w:b/>
        </w:rPr>
        <w:t xml:space="preserve"> multi-band UEs</w:t>
      </w:r>
    </w:p>
    <w:p w14:paraId="31ABC86D" w14:textId="77777777"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28298E">
        <w:rPr>
          <w:rFonts w:ascii="Arial" w:hAnsi="Arial" w:cs="Arial"/>
          <w:b/>
        </w:rPr>
        <w:t>Discussion</w:t>
      </w:r>
    </w:p>
    <w:p w14:paraId="2634CF92" w14:textId="77777777" w:rsidR="004B515E" w:rsidRPr="00687778" w:rsidRDefault="004B515E" w:rsidP="00687778">
      <w:pPr>
        <w:pStyle w:val="Heading1"/>
      </w:pPr>
      <w:r w:rsidRPr="00687778">
        <w:t>Introduction</w:t>
      </w:r>
    </w:p>
    <w:p w14:paraId="2BD15A83" w14:textId="0ADAA6A6" w:rsidR="00356AB0" w:rsidRDefault="00544D61" w:rsidP="00F93EB0">
      <w:r>
        <w:t xml:space="preserve">As the NR Work Item </w:t>
      </w:r>
      <w:r>
        <w:fldChar w:fldCharType="begin"/>
      </w:r>
      <w:r>
        <w:instrText xml:space="preserve"> REF _Ref510390172 \r \h </w:instrText>
      </w:r>
      <w:r>
        <w:fldChar w:fldCharType="separate"/>
      </w:r>
      <w:r w:rsidR="006B6125">
        <w:t>[1]</w:t>
      </w:r>
      <w:r>
        <w:fldChar w:fldCharType="end"/>
      </w:r>
      <w:r>
        <w:t xml:space="preserve"> </w:t>
      </w:r>
      <w:r w:rsidR="000B0190">
        <w:t xml:space="preserve">approaches the Stage 3 completion target </w:t>
      </w:r>
      <w:r w:rsidR="00356AB0">
        <w:t xml:space="preserve">during this </w:t>
      </w:r>
      <w:r w:rsidR="000B0190">
        <w:t xml:space="preserve">RAN #80 </w:t>
      </w:r>
      <w:r w:rsidR="00356AB0">
        <w:t>meeting</w:t>
      </w:r>
      <w:r w:rsidR="000B0190">
        <w:t xml:space="preserve">, </w:t>
      </w:r>
      <w:r w:rsidR="00356AB0">
        <w:t xml:space="preserve">the timely finalization of the spherical coverage requirement for power class 3 (handheld) UEs in TS38.101-2 </w:t>
      </w:r>
      <w:r w:rsidR="00356AB0">
        <w:fldChar w:fldCharType="begin"/>
      </w:r>
      <w:r w:rsidR="00356AB0">
        <w:instrText xml:space="preserve"> REF _Ref513617775 \r \h </w:instrText>
      </w:r>
      <w:r w:rsidR="00356AB0">
        <w:fldChar w:fldCharType="separate"/>
      </w:r>
      <w:r w:rsidR="006B6125">
        <w:t>[2]</w:t>
      </w:r>
      <w:r w:rsidR="00356AB0">
        <w:fldChar w:fldCharType="end"/>
      </w:r>
      <w:r w:rsidR="00356AB0">
        <w:t xml:space="preserve"> is a critical component on which the timely launch of Rel-15 NR FR2 networks depends.</w:t>
      </w:r>
    </w:p>
    <w:p w14:paraId="602F5DFC" w14:textId="77777777" w:rsidR="00356AB0" w:rsidRDefault="00356AB0" w:rsidP="00F93EB0"/>
    <w:p w14:paraId="54880B7F" w14:textId="2CCF0725" w:rsidR="00114599" w:rsidRDefault="000B0190" w:rsidP="00F93EB0">
      <w:r>
        <w:t xml:space="preserve">This contribution </w:t>
      </w:r>
      <w:r w:rsidR="00356AB0">
        <w:t>identifies a gap in the applicability of the spherical coverage requirement (it is applicable to UEs which support only a single band in FR2), as currently agreed by RAN4, and provides the technical justification to extend the requirement’s applicability to UEs supporting multiple bands (at least NR Bands n261 and n260).</w:t>
      </w:r>
    </w:p>
    <w:p w14:paraId="022DEB65" w14:textId="77777777" w:rsidR="00D14C26" w:rsidRDefault="00D14C26" w:rsidP="00F93EB0">
      <w:pPr>
        <w:pStyle w:val="Heading1"/>
      </w:pPr>
      <w:r w:rsidRPr="00D14C26">
        <w:t>Discussion</w:t>
      </w:r>
    </w:p>
    <w:p w14:paraId="36AC3684" w14:textId="77777777" w:rsidR="0004778C" w:rsidRPr="0004778C" w:rsidRDefault="0004778C" w:rsidP="0004778C">
      <w:pPr>
        <w:pStyle w:val="Heading2"/>
      </w:pPr>
      <w:r>
        <w:t>Background</w:t>
      </w:r>
    </w:p>
    <w:p w14:paraId="07B441F9" w14:textId="59DD304F" w:rsidR="00954E15" w:rsidRDefault="006A0950" w:rsidP="007D1E84">
      <w:r>
        <w:t xml:space="preserve">During the RAN4 #87 meeting an agreement on the spherical coverage requirement for FR2 </w:t>
      </w:r>
      <w:r w:rsidR="00356AB0">
        <w:t>p</w:t>
      </w:r>
      <w:r>
        <w:t xml:space="preserve">ower </w:t>
      </w:r>
      <w:r w:rsidR="00356AB0">
        <w:t>class 3</w:t>
      </w:r>
      <w:r>
        <w:t xml:space="preserve"> UEs was reached</w:t>
      </w:r>
      <w:r w:rsidR="00356AB0">
        <w:t xml:space="preserve"> </w:t>
      </w:r>
      <w:r w:rsidR="00356AB0">
        <w:fldChar w:fldCharType="begin"/>
      </w:r>
      <w:r w:rsidR="00356AB0">
        <w:instrText xml:space="preserve"> REF _Ref515655913 \r \h </w:instrText>
      </w:r>
      <w:r w:rsidR="00356AB0">
        <w:fldChar w:fldCharType="separate"/>
      </w:r>
      <w:r w:rsidR="006B6125">
        <w:t>[3]</w:t>
      </w:r>
      <w:r w:rsidR="00356AB0">
        <w:fldChar w:fldCharType="end"/>
      </w:r>
      <w:r>
        <w:t>:</w:t>
      </w:r>
    </w:p>
    <w:p w14:paraId="295393AC" w14:textId="77777777" w:rsidR="00954E15" w:rsidRDefault="00954E15" w:rsidP="007D1E84"/>
    <w:p w14:paraId="0654F964" w14:textId="77777777" w:rsidR="00954E15" w:rsidRDefault="00954E15" w:rsidP="007D1E84">
      <w:r>
        <w:rPr>
          <w:noProof/>
          <w:lang w:eastAsia="zh-CN"/>
        </w:rPr>
        <mc:AlternateContent>
          <mc:Choice Requires="wps">
            <w:drawing>
              <wp:inline distT="0" distB="0" distL="0" distR="0" wp14:anchorId="5B0424F3" wp14:editId="490A575E">
                <wp:extent cx="6120765" cy="1497735"/>
                <wp:effectExtent l="0" t="0" r="13335" b="952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497735"/>
                        </a:xfrm>
                        <a:prstGeom prst="rect">
                          <a:avLst/>
                        </a:prstGeom>
                        <a:solidFill>
                          <a:srgbClr val="FFFFFF"/>
                        </a:solidFill>
                        <a:ln w="9525">
                          <a:solidFill>
                            <a:srgbClr val="000000"/>
                          </a:solidFill>
                          <a:miter lim="800000"/>
                          <a:headEnd/>
                          <a:tailEnd/>
                        </a:ln>
                      </wps:spPr>
                      <wps:txbx>
                        <w:txbxContent>
                          <w:p w14:paraId="1235EFF6" w14:textId="77777777" w:rsidR="00EE4B7C" w:rsidRPr="00EE4B7C" w:rsidRDefault="00EE4B7C"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EE4B7C" w:rsidRPr="00EE4B7C" w:rsidRDefault="00EE4B7C"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E4B7C" w:rsidRPr="00EE4B7C" w14:paraId="1EF107F2" w14:textId="77777777" w:rsidTr="001626C7">
                              <w:trPr>
                                <w:trHeight w:val="438"/>
                              </w:trPr>
                              <w:tc>
                                <w:tcPr>
                                  <w:tcW w:w="2694" w:type="dxa"/>
                                  <w:shd w:val="clear" w:color="auto" w:fill="auto"/>
                                  <w:vAlign w:val="center"/>
                                </w:tcPr>
                                <w:p w14:paraId="46DB8152" w14:textId="77777777" w:rsidR="00EE4B7C" w:rsidRPr="00EE4B7C" w:rsidRDefault="00EE4B7C" w:rsidP="00EE4B7C">
                                  <w:pPr>
                                    <w:pStyle w:val="TAH"/>
                                    <w:rPr>
                                      <w:sz w:val="14"/>
                                      <w:szCs w:val="14"/>
                                    </w:rPr>
                                  </w:pPr>
                                  <w:r w:rsidRPr="00EE4B7C">
                                    <w:rPr>
                                      <w:sz w:val="14"/>
                                      <w:szCs w:val="14"/>
                                    </w:rPr>
                                    <w:t>Operating band</w:t>
                                  </w:r>
                                </w:p>
                              </w:tc>
                              <w:tc>
                                <w:tcPr>
                                  <w:tcW w:w="2734" w:type="dxa"/>
                                  <w:shd w:val="clear" w:color="auto" w:fill="auto"/>
                                </w:tcPr>
                                <w:p w14:paraId="6DFD068C" w14:textId="77777777" w:rsidR="00EE4B7C" w:rsidRPr="00EE4B7C" w:rsidRDefault="00EE4B7C"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EE4B7C" w:rsidRPr="00EE4B7C" w14:paraId="2DAB792F" w14:textId="77777777" w:rsidTr="001626C7">
                              <w:trPr>
                                <w:trHeight w:val="105"/>
                              </w:trPr>
                              <w:tc>
                                <w:tcPr>
                                  <w:tcW w:w="2694" w:type="dxa"/>
                                  <w:shd w:val="clear" w:color="auto" w:fill="auto"/>
                                </w:tcPr>
                                <w:p w14:paraId="1FCA95B9" w14:textId="77777777" w:rsidR="00EE4B7C" w:rsidRPr="00EE4B7C" w:rsidRDefault="00EE4B7C" w:rsidP="00EE4B7C">
                                  <w:pPr>
                                    <w:pStyle w:val="TAC"/>
                                    <w:rPr>
                                      <w:sz w:val="14"/>
                                      <w:szCs w:val="14"/>
                                    </w:rPr>
                                  </w:pPr>
                                  <w:r w:rsidRPr="00EE4B7C">
                                    <w:rPr>
                                      <w:sz w:val="14"/>
                                      <w:szCs w:val="14"/>
                                    </w:rPr>
                                    <w:t>n257</w:t>
                                  </w:r>
                                </w:p>
                              </w:tc>
                              <w:tc>
                                <w:tcPr>
                                  <w:tcW w:w="2734" w:type="dxa"/>
                                  <w:shd w:val="clear" w:color="auto" w:fill="auto"/>
                                  <w:vAlign w:val="center"/>
                                </w:tcPr>
                                <w:p w14:paraId="39DEA6A2" w14:textId="77777777" w:rsidR="00EE4B7C" w:rsidRPr="00EE4B7C" w:rsidRDefault="00EE4B7C" w:rsidP="00EE4B7C">
                                  <w:pPr>
                                    <w:pStyle w:val="TAC"/>
                                    <w:rPr>
                                      <w:sz w:val="14"/>
                                      <w:szCs w:val="14"/>
                                    </w:rPr>
                                  </w:pPr>
                                  <w:r w:rsidRPr="00EE4B7C">
                                    <w:rPr>
                                      <w:sz w:val="14"/>
                                      <w:szCs w:val="14"/>
                                    </w:rPr>
                                    <w:t>[11.5]</w:t>
                                  </w:r>
                                </w:p>
                              </w:tc>
                            </w:tr>
                            <w:tr w:rsidR="00EE4B7C" w:rsidRPr="00EE4B7C" w14:paraId="7E9F8971" w14:textId="77777777" w:rsidTr="001626C7">
                              <w:trPr>
                                <w:trHeight w:val="110"/>
                              </w:trPr>
                              <w:tc>
                                <w:tcPr>
                                  <w:tcW w:w="2694" w:type="dxa"/>
                                  <w:shd w:val="clear" w:color="auto" w:fill="auto"/>
                                </w:tcPr>
                                <w:p w14:paraId="2654BBDE" w14:textId="77777777" w:rsidR="00EE4B7C" w:rsidRPr="00EE4B7C" w:rsidRDefault="00EE4B7C" w:rsidP="00EE4B7C">
                                  <w:pPr>
                                    <w:pStyle w:val="TAC"/>
                                    <w:rPr>
                                      <w:sz w:val="14"/>
                                      <w:szCs w:val="14"/>
                                    </w:rPr>
                                  </w:pPr>
                                  <w:r w:rsidRPr="00EE4B7C">
                                    <w:rPr>
                                      <w:sz w:val="14"/>
                                      <w:szCs w:val="14"/>
                                    </w:rPr>
                                    <w:t>n258</w:t>
                                  </w:r>
                                </w:p>
                              </w:tc>
                              <w:tc>
                                <w:tcPr>
                                  <w:tcW w:w="2734" w:type="dxa"/>
                                  <w:shd w:val="clear" w:color="auto" w:fill="auto"/>
                                  <w:vAlign w:val="center"/>
                                </w:tcPr>
                                <w:p w14:paraId="1BB80B8B" w14:textId="77777777" w:rsidR="00EE4B7C" w:rsidRPr="00EE4B7C" w:rsidRDefault="00EE4B7C" w:rsidP="00EE4B7C">
                                  <w:pPr>
                                    <w:pStyle w:val="TAC"/>
                                    <w:rPr>
                                      <w:sz w:val="14"/>
                                      <w:szCs w:val="14"/>
                                    </w:rPr>
                                  </w:pPr>
                                  <w:r w:rsidRPr="00EE4B7C">
                                    <w:rPr>
                                      <w:sz w:val="14"/>
                                      <w:szCs w:val="14"/>
                                    </w:rPr>
                                    <w:t>[11.5]</w:t>
                                  </w:r>
                                </w:p>
                              </w:tc>
                            </w:tr>
                            <w:tr w:rsidR="00EE4B7C" w:rsidRPr="00EE4B7C" w14:paraId="48D19D06" w14:textId="77777777" w:rsidTr="001626C7">
                              <w:trPr>
                                <w:trHeight w:val="110"/>
                              </w:trPr>
                              <w:tc>
                                <w:tcPr>
                                  <w:tcW w:w="2694" w:type="dxa"/>
                                  <w:shd w:val="clear" w:color="auto" w:fill="auto"/>
                                </w:tcPr>
                                <w:p w14:paraId="4968ABDC" w14:textId="77777777" w:rsidR="00EE4B7C" w:rsidRPr="00EE4B7C" w:rsidRDefault="00EE4B7C" w:rsidP="00EE4B7C">
                                  <w:pPr>
                                    <w:pStyle w:val="TAC"/>
                                    <w:rPr>
                                      <w:sz w:val="14"/>
                                      <w:szCs w:val="14"/>
                                    </w:rPr>
                                  </w:pPr>
                                  <w:r w:rsidRPr="00EE4B7C">
                                    <w:rPr>
                                      <w:sz w:val="14"/>
                                      <w:szCs w:val="14"/>
                                    </w:rPr>
                                    <w:t>n260</w:t>
                                  </w:r>
                                </w:p>
                              </w:tc>
                              <w:tc>
                                <w:tcPr>
                                  <w:tcW w:w="2734" w:type="dxa"/>
                                  <w:shd w:val="clear" w:color="auto" w:fill="auto"/>
                                  <w:vAlign w:val="center"/>
                                </w:tcPr>
                                <w:p w14:paraId="4F9601D8" w14:textId="77777777" w:rsidR="00EE4B7C" w:rsidRPr="00EE4B7C" w:rsidRDefault="00EE4B7C" w:rsidP="00EE4B7C">
                                  <w:pPr>
                                    <w:pStyle w:val="TAC"/>
                                    <w:rPr>
                                      <w:sz w:val="14"/>
                                      <w:szCs w:val="14"/>
                                    </w:rPr>
                                  </w:pPr>
                                  <w:r w:rsidRPr="00EE4B7C">
                                    <w:rPr>
                                      <w:sz w:val="14"/>
                                      <w:szCs w:val="14"/>
                                    </w:rPr>
                                    <w:t>[8]</w:t>
                                  </w:r>
                                </w:p>
                              </w:tc>
                            </w:tr>
                            <w:tr w:rsidR="00EE4B7C" w:rsidRPr="00EE4B7C" w14:paraId="16BC2308" w14:textId="77777777" w:rsidTr="001626C7">
                              <w:trPr>
                                <w:trHeight w:val="110"/>
                              </w:trPr>
                              <w:tc>
                                <w:tcPr>
                                  <w:tcW w:w="2694" w:type="dxa"/>
                                  <w:shd w:val="clear" w:color="auto" w:fill="auto"/>
                                </w:tcPr>
                                <w:p w14:paraId="2C81DC0D" w14:textId="77777777" w:rsidR="00EE4B7C" w:rsidRPr="00EE4B7C" w:rsidRDefault="00EE4B7C" w:rsidP="00EE4B7C">
                                  <w:pPr>
                                    <w:pStyle w:val="TAC"/>
                                    <w:rPr>
                                      <w:sz w:val="14"/>
                                      <w:szCs w:val="14"/>
                                    </w:rPr>
                                  </w:pPr>
                                  <w:r w:rsidRPr="00EE4B7C">
                                    <w:rPr>
                                      <w:sz w:val="14"/>
                                      <w:szCs w:val="14"/>
                                    </w:rPr>
                                    <w:t>n261</w:t>
                                  </w:r>
                                </w:p>
                              </w:tc>
                              <w:tc>
                                <w:tcPr>
                                  <w:tcW w:w="2734" w:type="dxa"/>
                                  <w:shd w:val="clear" w:color="auto" w:fill="auto"/>
                                  <w:vAlign w:val="center"/>
                                </w:tcPr>
                                <w:p w14:paraId="0CE3B5A5" w14:textId="77777777" w:rsidR="00EE4B7C" w:rsidRPr="00EE4B7C" w:rsidRDefault="00EE4B7C" w:rsidP="00EE4B7C">
                                  <w:pPr>
                                    <w:pStyle w:val="TAC"/>
                                    <w:rPr>
                                      <w:sz w:val="14"/>
                                      <w:szCs w:val="14"/>
                                    </w:rPr>
                                  </w:pPr>
                                  <w:r w:rsidRPr="00EE4B7C">
                                    <w:rPr>
                                      <w:sz w:val="14"/>
                                      <w:szCs w:val="14"/>
                                    </w:rPr>
                                    <w:t>[11.5]</w:t>
                                  </w:r>
                                </w:p>
                              </w:tc>
                            </w:tr>
                            <w:tr w:rsidR="00EE4B7C" w:rsidRPr="00EE4B7C" w14:paraId="1CFF1CDF" w14:textId="77777777" w:rsidTr="001626C7">
                              <w:trPr>
                                <w:trHeight w:val="872"/>
                              </w:trPr>
                              <w:tc>
                                <w:tcPr>
                                  <w:tcW w:w="5428" w:type="dxa"/>
                                  <w:gridSpan w:val="2"/>
                                  <w:shd w:val="clear" w:color="auto" w:fill="auto"/>
                                </w:tcPr>
                                <w:p w14:paraId="4A98A433" w14:textId="77777777" w:rsidR="00EE4B7C" w:rsidRPr="00EE4B7C" w:rsidRDefault="00EE4B7C" w:rsidP="00EE4B7C">
                                  <w:pPr>
                                    <w:pStyle w:val="TAN"/>
                                    <w:rPr>
                                      <w:sz w:val="14"/>
                                      <w:szCs w:val="14"/>
                                    </w:rPr>
                                  </w:pPr>
                                  <w:r w:rsidRPr="00EE4B7C">
                                    <w:rPr>
                                      <w:sz w:val="14"/>
                                      <w:szCs w:val="14"/>
                                    </w:rPr>
                                    <w:t>NOTE 1: Minimum EIRP at 50 %-tile CDF is defined as the lower limit without tolerance</w:t>
                                  </w:r>
                                </w:p>
                                <w:p w14:paraId="5CE01E81" w14:textId="77777777" w:rsidR="00EE4B7C" w:rsidRPr="00EE4B7C" w:rsidRDefault="00EE4B7C"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1F38B3" w:rsidRPr="001137C8" w:rsidRDefault="001F38B3" w:rsidP="00EE4B7C">
                            <w:pPr>
                              <w:rPr>
                                <w:sz w:val="20"/>
                                <w:szCs w:val="20"/>
                              </w:rPr>
                            </w:pPr>
                          </w:p>
                        </w:txbxContent>
                      </wps:txbx>
                      <wps:bodyPr rot="0" vert="horz" wrap="square" lIns="91440" tIns="45720" rIns="91440" bIns="45720" anchor="t" anchorCtr="0" upright="1">
                        <a:spAutoFit/>
                      </wps:bodyPr>
                    </wps:wsp>
                  </a:graphicData>
                </a:graphic>
              </wp:inline>
            </w:drawing>
          </mc:Choice>
          <mc:Fallback>
            <w:pict>
              <v:shapetype w14:anchorId="5B0424F3" id="_x0000_t202" coordsize="21600,21600" o:spt="202" path="m,l,21600r21600,l21600,xe">
                <v:stroke joinstyle="miter"/>
                <v:path gradientshapeok="t" o:connecttype="rect"/>
              </v:shapetype>
              <v:shape id="Text Box 2" o:spid="_x0000_s1026" type="#_x0000_t202" style="width:481.95pt;height:1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">
                <v:path arrowok="t"/>
                <v:textbox style="mso-fit-shape-to-text:t">
                  <w:txbxContent>
                    <w:p w14:paraId="1235EFF6" w14:textId="77777777" w:rsidR="00EE4B7C" w:rsidRPr="00EE4B7C" w:rsidRDefault="00EE4B7C"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EE4B7C" w:rsidRPr="00EE4B7C" w:rsidRDefault="00EE4B7C"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E4B7C" w:rsidRPr="00EE4B7C" w14:paraId="1EF107F2" w14:textId="77777777" w:rsidTr="001626C7">
                        <w:trPr>
                          <w:trHeight w:val="438"/>
                        </w:trPr>
                        <w:tc>
                          <w:tcPr>
                            <w:tcW w:w="2694" w:type="dxa"/>
                            <w:shd w:val="clear" w:color="auto" w:fill="auto"/>
                            <w:vAlign w:val="center"/>
                          </w:tcPr>
                          <w:p w14:paraId="46DB8152" w14:textId="77777777" w:rsidR="00EE4B7C" w:rsidRPr="00EE4B7C" w:rsidRDefault="00EE4B7C" w:rsidP="00EE4B7C">
                            <w:pPr>
                              <w:pStyle w:val="TAH"/>
                              <w:rPr>
                                <w:sz w:val="14"/>
                                <w:szCs w:val="14"/>
                              </w:rPr>
                            </w:pPr>
                            <w:r w:rsidRPr="00EE4B7C">
                              <w:rPr>
                                <w:sz w:val="14"/>
                                <w:szCs w:val="14"/>
                              </w:rPr>
                              <w:t>Operating band</w:t>
                            </w:r>
                          </w:p>
                        </w:tc>
                        <w:tc>
                          <w:tcPr>
                            <w:tcW w:w="2734" w:type="dxa"/>
                            <w:shd w:val="clear" w:color="auto" w:fill="auto"/>
                          </w:tcPr>
                          <w:p w14:paraId="6DFD068C" w14:textId="77777777" w:rsidR="00EE4B7C" w:rsidRPr="00EE4B7C" w:rsidRDefault="00EE4B7C"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EE4B7C" w:rsidRPr="00EE4B7C" w14:paraId="2DAB792F" w14:textId="77777777" w:rsidTr="001626C7">
                        <w:trPr>
                          <w:trHeight w:val="105"/>
                        </w:trPr>
                        <w:tc>
                          <w:tcPr>
                            <w:tcW w:w="2694" w:type="dxa"/>
                            <w:shd w:val="clear" w:color="auto" w:fill="auto"/>
                          </w:tcPr>
                          <w:p w14:paraId="1FCA95B9" w14:textId="77777777" w:rsidR="00EE4B7C" w:rsidRPr="00EE4B7C" w:rsidRDefault="00EE4B7C" w:rsidP="00EE4B7C">
                            <w:pPr>
                              <w:pStyle w:val="TAC"/>
                              <w:rPr>
                                <w:sz w:val="14"/>
                                <w:szCs w:val="14"/>
                              </w:rPr>
                            </w:pPr>
                            <w:r w:rsidRPr="00EE4B7C">
                              <w:rPr>
                                <w:sz w:val="14"/>
                                <w:szCs w:val="14"/>
                              </w:rPr>
                              <w:t>n257</w:t>
                            </w:r>
                          </w:p>
                        </w:tc>
                        <w:tc>
                          <w:tcPr>
                            <w:tcW w:w="2734" w:type="dxa"/>
                            <w:shd w:val="clear" w:color="auto" w:fill="auto"/>
                            <w:vAlign w:val="center"/>
                          </w:tcPr>
                          <w:p w14:paraId="39DEA6A2" w14:textId="77777777" w:rsidR="00EE4B7C" w:rsidRPr="00EE4B7C" w:rsidRDefault="00EE4B7C" w:rsidP="00EE4B7C">
                            <w:pPr>
                              <w:pStyle w:val="TAC"/>
                              <w:rPr>
                                <w:sz w:val="14"/>
                                <w:szCs w:val="14"/>
                              </w:rPr>
                            </w:pPr>
                            <w:r w:rsidRPr="00EE4B7C">
                              <w:rPr>
                                <w:sz w:val="14"/>
                                <w:szCs w:val="14"/>
                              </w:rPr>
                              <w:t>[11.5]</w:t>
                            </w:r>
                          </w:p>
                        </w:tc>
                      </w:tr>
                      <w:tr w:rsidR="00EE4B7C" w:rsidRPr="00EE4B7C" w14:paraId="7E9F8971" w14:textId="77777777" w:rsidTr="001626C7">
                        <w:trPr>
                          <w:trHeight w:val="110"/>
                        </w:trPr>
                        <w:tc>
                          <w:tcPr>
                            <w:tcW w:w="2694" w:type="dxa"/>
                            <w:shd w:val="clear" w:color="auto" w:fill="auto"/>
                          </w:tcPr>
                          <w:p w14:paraId="2654BBDE" w14:textId="77777777" w:rsidR="00EE4B7C" w:rsidRPr="00EE4B7C" w:rsidRDefault="00EE4B7C" w:rsidP="00EE4B7C">
                            <w:pPr>
                              <w:pStyle w:val="TAC"/>
                              <w:rPr>
                                <w:sz w:val="14"/>
                                <w:szCs w:val="14"/>
                              </w:rPr>
                            </w:pPr>
                            <w:r w:rsidRPr="00EE4B7C">
                              <w:rPr>
                                <w:sz w:val="14"/>
                                <w:szCs w:val="14"/>
                              </w:rPr>
                              <w:t>n258</w:t>
                            </w:r>
                          </w:p>
                        </w:tc>
                        <w:tc>
                          <w:tcPr>
                            <w:tcW w:w="2734" w:type="dxa"/>
                            <w:shd w:val="clear" w:color="auto" w:fill="auto"/>
                            <w:vAlign w:val="center"/>
                          </w:tcPr>
                          <w:p w14:paraId="1BB80B8B" w14:textId="77777777" w:rsidR="00EE4B7C" w:rsidRPr="00EE4B7C" w:rsidRDefault="00EE4B7C" w:rsidP="00EE4B7C">
                            <w:pPr>
                              <w:pStyle w:val="TAC"/>
                              <w:rPr>
                                <w:sz w:val="14"/>
                                <w:szCs w:val="14"/>
                              </w:rPr>
                            </w:pPr>
                            <w:r w:rsidRPr="00EE4B7C">
                              <w:rPr>
                                <w:sz w:val="14"/>
                                <w:szCs w:val="14"/>
                              </w:rPr>
                              <w:t>[11.5]</w:t>
                            </w:r>
                          </w:p>
                        </w:tc>
                      </w:tr>
                      <w:tr w:rsidR="00EE4B7C" w:rsidRPr="00EE4B7C" w14:paraId="48D19D06" w14:textId="77777777" w:rsidTr="001626C7">
                        <w:trPr>
                          <w:trHeight w:val="110"/>
                        </w:trPr>
                        <w:tc>
                          <w:tcPr>
                            <w:tcW w:w="2694" w:type="dxa"/>
                            <w:shd w:val="clear" w:color="auto" w:fill="auto"/>
                          </w:tcPr>
                          <w:p w14:paraId="4968ABDC" w14:textId="77777777" w:rsidR="00EE4B7C" w:rsidRPr="00EE4B7C" w:rsidRDefault="00EE4B7C" w:rsidP="00EE4B7C">
                            <w:pPr>
                              <w:pStyle w:val="TAC"/>
                              <w:rPr>
                                <w:sz w:val="14"/>
                                <w:szCs w:val="14"/>
                              </w:rPr>
                            </w:pPr>
                            <w:r w:rsidRPr="00EE4B7C">
                              <w:rPr>
                                <w:sz w:val="14"/>
                                <w:szCs w:val="14"/>
                              </w:rPr>
                              <w:t>n260</w:t>
                            </w:r>
                          </w:p>
                        </w:tc>
                        <w:tc>
                          <w:tcPr>
                            <w:tcW w:w="2734" w:type="dxa"/>
                            <w:shd w:val="clear" w:color="auto" w:fill="auto"/>
                            <w:vAlign w:val="center"/>
                          </w:tcPr>
                          <w:p w14:paraId="4F9601D8" w14:textId="77777777" w:rsidR="00EE4B7C" w:rsidRPr="00EE4B7C" w:rsidRDefault="00EE4B7C" w:rsidP="00EE4B7C">
                            <w:pPr>
                              <w:pStyle w:val="TAC"/>
                              <w:rPr>
                                <w:sz w:val="14"/>
                                <w:szCs w:val="14"/>
                              </w:rPr>
                            </w:pPr>
                            <w:r w:rsidRPr="00EE4B7C">
                              <w:rPr>
                                <w:sz w:val="14"/>
                                <w:szCs w:val="14"/>
                              </w:rPr>
                              <w:t>[8]</w:t>
                            </w:r>
                          </w:p>
                        </w:tc>
                      </w:tr>
                      <w:tr w:rsidR="00EE4B7C" w:rsidRPr="00EE4B7C" w14:paraId="16BC2308" w14:textId="77777777" w:rsidTr="001626C7">
                        <w:trPr>
                          <w:trHeight w:val="110"/>
                        </w:trPr>
                        <w:tc>
                          <w:tcPr>
                            <w:tcW w:w="2694" w:type="dxa"/>
                            <w:shd w:val="clear" w:color="auto" w:fill="auto"/>
                          </w:tcPr>
                          <w:p w14:paraId="2C81DC0D" w14:textId="77777777" w:rsidR="00EE4B7C" w:rsidRPr="00EE4B7C" w:rsidRDefault="00EE4B7C" w:rsidP="00EE4B7C">
                            <w:pPr>
                              <w:pStyle w:val="TAC"/>
                              <w:rPr>
                                <w:sz w:val="14"/>
                                <w:szCs w:val="14"/>
                              </w:rPr>
                            </w:pPr>
                            <w:r w:rsidRPr="00EE4B7C">
                              <w:rPr>
                                <w:sz w:val="14"/>
                                <w:szCs w:val="14"/>
                              </w:rPr>
                              <w:t>n261</w:t>
                            </w:r>
                          </w:p>
                        </w:tc>
                        <w:tc>
                          <w:tcPr>
                            <w:tcW w:w="2734" w:type="dxa"/>
                            <w:shd w:val="clear" w:color="auto" w:fill="auto"/>
                            <w:vAlign w:val="center"/>
                          </w:tcPr>
                          <w:p w14:paraId="0CE3B5A5" w14:textId="77777777" w:rsidR="00EE4B7C" w:rsidRPr="00EE4B7C" w:rsidRDefault="00EE4B7C" w:rsidP="00EE4B7C">
                            <w:pPr>
                              <w:pStyle w:val="TAC"/>
                              <w:rPr>
                                <w:sz w:val="14"/>
                                <w:szCs w:val="14"/>
                              </w:rPr>
                            </w:pPr>
                            <w:r w:rsidRPr="00EE4B7C">
                              <w:rPr>
                                <w:sz w:val="14"/>
                                <w:szCs w:val="14"/>
                              </w:rPr>
                              <w:t>[11.5]</w:t>
                            </w:r>
                          </w:p>
                        </w:tc>
                      </w:tr>
                      <w:tr w:rsidR="00EE4B7C" w:rsidRPr="00EE4B7C" w14:paraId="1CFF1CDF" w14:textId="77777777" w:rsidTr="001626C7">
                        <w:trPr>
                          <w:trHeight w:val="872"/>
                        </w:trPr>
                        <w:tc>
                          <w:tcPr>
                            <w:tcW w:w="5428" w:type="dxa"/>
                            <w:gridSpan w:val="2"/>
                            <w:shd w:val="clear" w:color="auto" w:fill="auto"/>
                          </w:tcPr>
                          <w:p w14:paraId="4A98A433" w14:textId="77777777" w:rsidR="00EE4B7C" w:rsidRPr="00EE4B7C" w:rsidRDefault="00EE4B7C" w:rsidP="00EE4B7C">
                            <w:pPr>
                              <w:pStyle w:val="TAN"/>
                              <w:rPr>
                                <w:sz w:val="14"/>
                                <w:szCs w:val="14"/>
                              </w:rPr>
                            </w:pPr>
                            <w:r w:rsidRPr="00EE4B7C">
                              <w:rPr>
                                <w:sz w:val="14"/>
                                <w:szCs w:val="14"/>
                              </w:rPr>
                              <w:t>NOTE 1: Minimum EIRP at 50 %-tile CDF is defined as the lower limit without tolerance</w:t>
                            </w:r>
                          </w:p>
                          <w:p w14:paraId="5CE01E81" w14:textId="77777777" w:rsidR="00EE4B7C" w:rsidRPr="00EE4B7C" w:rsidRDefault="00EE4B7C"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1F38B3" w:rsidRPr="001137C8" w:rsidRDefault="001F38B3" w:rsidP="00EE4B7C">
                      <w:pPr>
                        <w:rPr>
                          <w:sz w:val="20"/>
                          <w:szCs w:val="20"/>
                        </w:rPr>
                      </w:pPr>
                    </w:p>
                  </w:txbxContent>
                </v:textbox>
                <w10:anchorlock/>
              </v:shape>
            </w:pict>
          </mc:Fallback>
        </mc:AlternateContent>
      </w:r>
    </w:p>
    <w:p w14:paraId="04F024E2" w14:textId="77777777" w:rsidR="00AE2057" w:rsidRDefault="00AE2057" w:rsidP="007D1E84"/>
    <w:p w14:paraId="7087BE61" w14:textId="4DBAF2B6" w:rsidR="00356AB0" w:rsidRDefault="00356AB0" w:rsidP="007D1E84">
      <w:r>
        <w:t>We note that this agreement is part of the TS38.101-2 Editor’s CR pack, which has been provided for approval to this meeting.</w:t>
      </w:r>
    </w:p>
    <w:p w14:paraId="229F7F42" w14:textId="77777777" w:rsidR="00356AB0" w:rsidRDefault="00356AB0" w:rsidP="007D1E84"/>
    <w:p w14:paraId="0BC3A462" w14:textId="58755121" w:rsidR="00AE2057" w:rsidRDefault="00801B56" w:rsidP="007D1E84">
      <w:r>
        <w:t xml:space="preserve">There is a concern among some operators that NOTE 2 </w:t>
      </w:r>
      <w:r w:rsidR="00204096">
        <w:t xml:space="preserve">in the definition above precludes the applicability of the requirement to UEs which support more than one band.  For operators who own spectrum allocations which span multiple 3GPP bands, and who wish to launch </w:t>
      </w:r>
      <w:r w:rsidR="00905261">
        <w:t>NR FR2</w:t>
      </w:r>
      <w:r w:rsidR="00204096">
        <w:t xml:space="preserve"> devices in the Rel-15 timeframe, the lack of a 3GPP requirements for such UEs may </w:t>
      </w:r>
      <w:r w:rsidR="00905261">
        <w:t>pose</w:t>
      </w:r>
      <w:r w:rsidR="00204096">
        <w:t xml:space="preserve"> a serious risk from the certification perspective.</w:t>
      </w:r>
      <w:r w:rsidR="00097A51">
        <w:br/>
      </w:r>
    </w:p>
    <w:p w14:paraId="4F53A844" w14:textId="1558A6E0" w:rsidR="00097A51" w:rsidRDefault="00097A51" w:rsidP="007D1E84">
      <w:r>
        <w:lastRenderedPageBreak/>
        <w:t xml:space="preserve">Consulting the 3GPP RAN4 Chairman’s notes, we </w:t>
      </w:r>
      <w:r w:rsidR="00AE105C">
        <w:t xml:space="preserve">note that RAN4 has discussed a multi-band framework for defining the spherical coverage requirements in order to accommodate such UEs, and that it is planned to continue this discussion </w:t>
      </w:r>
      <w:r w:rsidR="00AE105C">
        <w:fldChar w:fldCharType="begin"/>
      </w:r>
      <w:r w:rsidR="00AE105C">
        <w:instrText xml:space="preserve"> REF _Ref515654275 \r \h </w:instrText>
      </w:r>
      <w:r w:rsidR="00AE105C">
        <w:fldChar w:fldCharType="separate"/>
      </w:r>
      <w:r w:rsidR="006B6125">
        <w:t>[4]</w:t>
      </w:r>
      <w:r w:rsidR="00AE105C">
        <w:fldChar w:fldCharType="end"/>
      </w:r>
      <w:r w:rsidR="00AE105C">
        <w:t>:</w:t>
      </w:r>
    </w:p>
    <w:p w14:paraId="5C97A738" w14:textId="77777777" w:rsidR="00801B56" w:rsidRDefault="00801B56" w:rsidP="007D1E84"/>
    <w:p w14:paraId="3531B72D" w14:textId="200B880F" w:rsidR="00097A51" w:rsidRDefault="00097A51" w:rsidP="007D1E84">
      <w:r>
        <w:rPr>
          <w:noProof/>
          <w:lang w:eastAsia="zh-CN"/>
        </w:rPr>
        <mc:AlternateContent>
          <mc:Choice Requires="wps">
            <w:drawing>
              <wp:inline distT="0" distB="0" distL="0" distR="0" wp14:anchorId="756F6B68" wp14:editId="60F1FF72">
                <wp:extent cx="6120765" cy="2153920"/>
                <wp:effectExtent l="0" t="0" r="13335"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2153920"/>
                        </a:xfrm>
                        <a:prstGeom prst="rect">
                          <a:avLst/>
                        </a:prstGeom>
                        <a:solidFill>
                          <a:srgbClr val="FFFFFF"/>
                        </a:solidFill>
                        <a:ln w="9525">
                          <a:solidFill>
                            <a:srgbClr val="000000"/>
                          </a:solidFill>
                          <a:miter lim="800000"/>
                          <a:headEnd/>
                          <a:tailEnd/>
                        </a:ln>
                      </wps:spPr>
                      <wps:txbx>
                        <w:txbxContent>
                          <w:p w14:paraId="2DB88BCD" w14:textId="77777777" w:rsidR="00097A51" w:rsidRPr="00097A51" w:rsidRDefault="00097A51" w:rsidP="00097A51">
                            <w:pPr>
                              <w:rPr>
                                <w:i/>
                                <w:sz w:val="20"/>
                                <w:szCs w:val="20"/>
                              </w:rPr>
                            </w:pPr>
                            <w:r w:rsidRPr="00097A51">
                              <w:rPr>
                                <w:rFonts w:ascii="Arial" w:hAnsi="Arial" w:cs="Arial"/>
                                <w:b/>
                                <w:color w:val="0000FF"/>
                                <w:sz w:val="20"/>
                                <w:szCs w:val="20"/>
                                <w:u w:val="thick"/>
                              </w:rPr>
                              <w:t>R4-1808198</w:t>
                            </w:r>
                            <w:r w:rsidRPr="00097A51">
                              <w:rPr>
                                <w:b/>
                                <w:sz w:val="20"/>
                                <w:szCs w:val="20"/>
                              </w:rPr>
                              <w:tab/>
                              <w:t>WF for spherical coverage for FR2</w:t>
                            </w:r>
                            <w:r w:rsidRPr="00097A51">
                              <w:rPr>
                                <w:b/>
                                <w:sz w:val="20"/>
                                <w:szCs w:val="20"/>
                              </w:rPr>
                              <w:br/>
                            </w:r>
                            <w:r w:rsidRPr="00097A51">
                              <w:rPr>
                                <w:sz w:val="20"/>
                                <w:szCs w:val="20"/>
                              </w:rPr>
                              <w:tab/>
                            </w:r>
                            <w:r w:rsidRPr="00097A51">
                              <w:rPr>
                                <w:sz w:val="20"/>
                                <w:szCs w:val="20"/>
                              </w:rPr>
                              <w:tab/>
                            </w:r>
                            <w:r w:rsidRPr="00097A51">
                              <w:rPr>
                                <w:sz w:val="20"/>
                                <w:szCs w:val="20"/>
                              </w:rPr>
                              <w:tab/>
                            </w:r>
                            <w:r w:rsidRPr="00097A51">
                              <w:rPr>
                                <w:sz w:val="20"/>
                                <w:szCs w:val="20"/>
                              </w:rPr>
                              <w:tab/>
                            </w:r>
                            <w:r w:rsidRPr="00097A51">
                              <w:rPr>
                                <w:sz w:val="20"/>
                                <w:szCs w:val="20"/>
                              </w:rPr>
                              <w:tab/>
                            </w:r>
                            <w:r w:rsidRPr="00097A51">
                              <w:rPr>
                                <w:sz w:val="20"/>
                                <w:szCs w:val="20"/>
                              </w:rPr>
                              <w:tab/>
                              <w:t xml:space="preserve">  CR-  rev  Cat:  () v</w:t>
                            </w:r>
                            <w:r w:rsidRPr="00097A51">
                              <w:rPr>
                                <w:sz w:val="20"/>
                                <w:szCs w:val="20"/>
                              </w:rPr>
                              <w:br/>
                            </w:r>
                            <w:r w:rsidRPr="00097A51">
                              <w:rPr>
                                <w:i/>
                                <w:sz w:val="20"/>
                                <w:szCs w:val="20"/>
                              </w:rPr>
                              <w:tab/>
                            </w:r>
                            <w:r w:rsidRPr="00097A51">
                              <w:rPr>
                                <w:i/>
                                <w:sz w:val="20"/>
                                <w:szCs w:val="20"/>
                              </w:rPr>
                              <w:tab/>
                            </w:r>
                            <w:r w:rsidRPr="00097A51">
                              <w:rPr>
                                <w:i/>
                                <w:sz w:val="20"/>
                                <w:szCs w:val="20"/>
                              </w:rPr>
                              <w:tab/>
                            </w:r>
                            <w:r w:rsidRPr="00097A51">
                              <w:rPr>
                                <w:i/>
                                <w:sz w:val="20"/>
                                <w:szCs w:val="20"/>
                              </w:rPr>
                              <w:tab/>
                            </w:r>
                            <w:r w:rsidRPr="00097A51">
                              <w:rPr>
                                <w:i/>
                                <w:sz w:val="20"/>
                                <w:szCs w:val="20"/>
                              </w:rPr>
                              <w:tab/>
                              <w:t>Source: Qualcomm Incorporated</w:t>
                            </w:r>
                          </w:p>
                          <w:p w14:paraId="1BD8064D" w14:textId="77777777" w:rsidR="00097A51" w:rsidRPr="00097A51" w:rsidRDefault="00097A51" w:rsidP="00097A51">
                            <w:pPr>
                              <w:rPr>
                                <w:rFonts w:ascii="Arial" w:hAnsi="Arial" w:cs="Arial"/>
                                <w:b/>
                                <w:sz w:val="20"/>
                                <w:szCs w:val="20"/>
                              </w:rPr>
                            </w:pPr>
                            <w:r w:rsidRPr="00097A51">
                              <w:rPr>
                                <w:rFonts w:ascii="Arial" w:hAnsi="Arial" w:cs="Arial"/>
                                <w:b/>
                                <w:sz w:val="20"/>
                                <w:szCs w:val="20"/>
                              </w:rPr>
                              <w:t xml:space="preserve">Abstract: </w:t>
                            </w:r>
                          </w:p>
                          <w:p w14:paraId="49766EBF" w14:textId="77777777" w:rsidR="00097A51" w:rsidRPr="00097A51" w:rsidRDefault="00097A51" w:rsidP="00097A51">
                            <w:pPr>
                              <w:rPr>
                                <w:sz w:val="20"/>
                                <w:szCs w:val="20"/>
                              </w:rPr>
                            </w:pPr>
                            <w:r w:rsidRPr="00097A51">
                              <w:rPr>
                                <w:sz w:val="20"/>
                                <w:szCs w:val="20"/>
                              </w:rPr>
                              <w:t>In this contribution we provide minimum coupling loss analysis showing the impact of spherical coverage requirement on single link performance.</w:t>
                            </w:r>
                          </w:p>
                          <w:p w14:paraId="5F8366C2" w14:textId="77777777" w:rsidR="00097A51" w:rsidRPr="00097A51" w:rsidRDefault="00097A51" w:rsidP="00097A51">
                            <w:pPr>
                              <w:rPr>
                                <w:rFonts w:ascii="Arial" w:hAnsi="Arial" w:cs="Arial"/>
                                <w:b/>
                                <w:sz w:val="20"/>
                                <w:szCs w:val="20"/>
                              </w:rPr>
                            </w:pPr>
                            <w:r w:rsidRPr="00097A51">
                              <w:rPr>
                                <w:rFonts w:ascii="Arial" w:hAnsi="Arial" w:cs="Arial"/>
                                <w:b/>
                                <w:sz w:val="20"/>
                                <w:szCs w:val="20"/>
                              </w:rPr>
                              <w:t xml:space="preserve">Discussion: </w:t>
                            </w:r>
                          </w:p>
                          <w:p w14:paraId="041FDEDB" w14:textId="639B2367" w:rsidR="00097A51" w:rsidRPr="00097A51" w:rsidRDefault="00097A51" w:rsidP="00097A51">
                            <w:pPr>
                              <w:overflowPunct w:val="0"/>
                              <w:autoSpaceDE w:val="0"/>
                              <w:autoSpaceDN w:val="0"/>
                              <w:adjustRightInd w:val="0"/>
                              <w:spacing w:after="180"/>
                              <w:textAlignment w:val="baseline"/>
                              <w:rPr>
                                <w:rFonts w:eastAsia="Yu Mincho"/>
                                <w:sz w:val="20"/>
                                <w:szCs w:val="20"/>
                                <w:lang w:val="fi-FI" w:eastAsia="ja-JP"/>
                              </w:rPr>
                            </w:pPr>
                            <w:r w:rsidRPr="00097A51">
                              <w:rPr>
                                <w:rFonts w:eastAsia="Yu Mincho"/>
                                <w:sz w:val="20"/>
                                <w:szCs w:val="20"/>
                                <w:lang w:val="fi-FI" w:eastAsia="ja-JP"/>
                              </w:rPr>
                              <w:t>Apple: we would like to focus on values but the proposed</w:t>
                            </w:r>
                            <w:r>
                              <w:rPr>
                                <w:rFonts w:eastAsia="Yu Mincho"/>
                                <w:sz w:val="20"/>
                                <w:szCs w:val="20"/>
                                <w:lang w:val="fi-FI" w:eastAsia="ja-JP"/>
                              </w:rPr>
                              <w:t xml:space="preserve"> values do not have compromise.</w:t>
                            </w:r>
                            <w:r>
                              <w:rPr>
                                <w:rFonts w:eastAsia="Yu Mincho"/>
                                <w:sz w:val="20"/>
                                <w:szCs w:val="20"/>
                                <w:lang w:val="fi-FI" w:eastAsia="ja-JP"/>
                              </w:rPr>
                              <w:br/>
                            </w:r>
                            <w:r w:rsidRPr="00097A51">
                              <w:rPr>
                                <w:rFonts w:eastAsia="Yu Mincho"/>
                                <w:sz w:val="20"/>
                                <w:szCs w:val="20"/>
                                <w:lang w:eastAsia="ja-JP"/>
                              </w:rPr>
                              <w:t>Qualcomm: we proposed 8dB down but this WF says 9.9dB down.</w:t>
                            </w:r>
                            <w:r>
                              <w:rPr>
                                <w:rFonts w:eastAsia="Yu Mincho"/>
                                <w:sz w:val="20"/>
                                <w:szCs w:val="20"/>
                                <w:lang w:val="fi-FI" w:eastAsia="ja-JP"/>
                              </w:rPr>
                              <w:br/>
                            </w:r>
                            <w:r w:rsidRPr="00097A51">
                              <w:rPr>
                                <w:rFonts w:eastAsia="Yu Mincho"/>
                                <w:sz w:val="20"/>
                                <w:szCs w:val="20"/>
                                <w:lang w:eastAsia="ja-JP"/>
                              </w:rPr>
                              <w:t>LGE: 12.5dBm is not derived by measurement. Who can make this UE. We do not accept this value.</w:t>
                            </w:r>
                            <w:r>
                              <w:rPr>
                                <w:rFonts w:eastAsia="Yu Mincho"/>
                                <w:sz w:val="20"/>
                                <w:szCs w:val="20"/>
                                <w:lang w:val="fi-FI" w:eastAsia="ja-JP"/>
                              </w:rPr>
                              <w:br/>
                            </w:r>
                            <w:r w:rsidRPr="00097A51">
                              <w:rPr>
                                <w:rFonts w:eastAsia="Yu Mincho"/>
                                <w:sz w:val="20"/>
                                <w:szCs w:val="20"/>
                                <w:lang w:eastAsia="ja-JP"/>
                              </w:rPr>
                              <w:t>Samsung: Samsung makes the product. Samusung can support this WF.</w:t>
                            </w:r>
                            <w:r>
                              <w:rPr>
                                <w:rFonts w:eastAsia="Yu Mincho"/>
                                <w:sz w:val="20"/>
                                <w:szCs w:val="20"/>
                                <w:lang w:val="fi-FI" w:eastAsia="ja-JP"/>
                              </w:rPr>
                              <w:br/>
                            </w:r>
                            <w:r w:rsidRPr="00097A51">
                              <w:rPr>
                                <w:rFonts w:eastAsia="Yu Mincho"/>
                                <w:sz w:val="20"/>
                                <w:szCs w:val="20"/>
                                <w:lang w:eastAsia="ja-JP"/>
                              </w:rPr>
                              <w:t>AT&amp;T: 6mmWave bands in US, we have Ues with many combinations of the bands.</w:t>
                            </w:r>
                            <w:r>
                              <w:rPr>
                                <w:rFonts w:eastAsia="Yu Mincho"/>
                                <w:sz w:val="20"/>
                                <w:szCs w:val="20"/>
                                <w:lang w:val="fi-FI" w:eastAsia="ja-JP"/>
                              </w:rPr>
                              <w:br/>
                            </w:r>
                            <w:r w:rsidRPr="00097A51">
                              <w:rPr>
                                <w:rFonts w:eastAsia="Yu Mincho"/>
                                <w:sz w:val="20"/>
                                <w:szCs w:val="20"/>
                                <w:lang w:eastAsia="ja-JP"/>
                              </w:rPr>
                              <w:t xml:space="preserve">OPPO: we have similar views. </w:t>
                            </w:r>
                          </w:p>
                          <w:p w14:paraId="55B538D2" w14:textId="77777777" w:rsidR="00097A51" w:rsidRPr="00097A51" w:rsidRDefault="00097A51" w:rsidP="00097A51">
                            <w:pPr>
                              <w:rPr>
                                <w:rFonts w:eastAsia="Yu Mincho"/>
                                <w:b/>
                                <w:sz w:val="20"/>
                                <w:szCs w:val="20"/>
                                <w:lang w:eastAsia="ja-JP"/>
                              </w:rPr>
                            </w:pPr>
                            <w:r w:rsidRPr="00097A51">
                              <w:rPr>
                                <w:rFonts w:eastAsia="Yu Mincho"/>
                                <w:b/>
                                <w:sz w:val="20"/>
                                <w:szCs w:val="20"/>
                                <w:highlight w:val="green"/>
                                <w:lang w:eastAsia="ja-JP"/>
                              </w:rPr>
                              <w:t>Agreemement:</w:t>
                            </w:r>
                            <w:r w:rsidRPr="00097A51">
                              <w:rPr>
                                <w:rFonts w:eastAsia="Yu Mincho"/>
                                <w:b/>
                                <w:sz w:val="20"/>
                                <w:szCs w:val="20"/>
                                <w:lang w:eastAsia="ja-JP"/>
                              </w:rPr>
                              <w:t xml:space="preserve"> </w:t>
                            </w:r>
                          </w:p>
                          <w:tbl>
                            <w:tblPr>
                              <w:tblStyle w:val="TableGrid"/>
                              <w:tblW w:w="4268" w:type="dxa"/>
                              <w:tblLook w:val="0420" w:firstRow="1" w:lastRow="0" w:firstColumn="0" w:lastColumn="0" w:noHBand="0" w:noVBand="1"/>
                            </w:tblPr>
                            <w:tblGrid>
                              <w:gridCol w:w="2134"/>
                              <w:gridCol w:w="2134"/>
                            </w:tblGrid>
                            <w:tr w:rsidR="00097A51" w:rsidRPr="00097A51" w14:paraId="4F9AC016" w14:textId="77777777" w:rsidTr="00097A51">
                              <w:trPr>
                                <w:trHeight w:val="20"/>
                              </w:trPr>
                              <w:tc>
                                <w:tcPr>
                                  <w:tcW w:w="2134" w:type="dxa"/>
                                </w:tcPr>
                                <w:p w14:paraId="2451B226" w14:textId="77777777" w:rsidR="00097A51" w:rsidRPr="00097A51" w:rsidRDefault="00097A51" w:rsidP="00097A51">
                                  <w:pPr>
                                    <w:pStyle w:val="NormalWeb"/>
                                    <w:spacing w:before="0" w:beforeAutospacing="0" w:after="0" w:afterAutospacing="0"/>
                                    <w:rPr>
                                      <w:rFonts w:ascii="Arial" w:hAnsi="Arial" w:cs="Arial"/>
                                      <w:sz w:val="20"/>
                                      <w:szCs w:val="20"/>
                                      <w:lang w:eastAsia="ja-JP"/>
                                    </w:rPr>
                                  </w:pPr>
                                  <w:r w:rsidRPr="00097A51">
                                    <w:rPr>
                                      <w:rFonts w:ascii="Arial" w:hAnsi="Arial"/>
                                      <w:b/>
                                      <w:bCs/>
                                      <w:color w:val="000000"/>
                                      <w:kern w:val="24"/>
                                      <w:sz w:val="20"/>
                                      <w:szCs w:val="20"/>
                                      <w:lang w:val="en-GB"/>
                                    </w:rPr>
                                    <w:t>Operating Band</w:t>
                                  </w:r>
                                </w:p>
                              </w:tc>
                              <w:tc>
                                <w:tcPr>
                                  <w:tcW w:w="2134" w:type="dxa"/>
                                </w:tcPr>
                                <w:p w14:paraId="6D2C17D2" w14:textId="77777777" w:rsidR="00097A51" w:rsidRPr="00097A51" w:rsidRDefault="00097A51" w:rsidP="00097A51">
                                  <w:pPr>
                                    <w:pStyle w:val="NormalWeb"/>
                                    <w:spacing w:before="0" w:beforeAutospacing="0" w:after="0" w:afterAutospacing="0"/>
                                    <w:rPr>
                                      <w:rFonts w:ascii="Arial" w:hAnsi="Arial" w:cs="Arial"/>
                                      <w:sz w:val="20"/>
                                      <w:szCs w:val="20"/>
                                    </w:rPr>
                                  </w:pPr>
                                  <w:r w:rsidRPr="00097A51">
                                    <w:rPr>
                                      <w:rFonts w:ascii="Arial" w:hAnsi="Arial"/>
                                      <w:b/>
                                      <w:bCs/>
                                      <w:color w:val="000000"/>
                                      <w:kern w:val="24"/>
                                      <w:sz w:val="20"/>
                                      <w:szCs w:val="20"/>
                                      <w:lang w:val="en-GB"/>
                                    </w:rPr>
                                    <w:t>EIRP at 50%-tile CDF (dBm)</w:t>
                                  </w:r>
                                </w:p>
                              </w:tc>
                            </w:tr>
                            <w:tr w:rsidR="00097A51" w:rsidRPr="00097A51" w14:paraId="3C12A8B2" w14:textId="77777777" w:rsidTr="00097A51">
                              <w:trPr>
                                <w:trHeight w:val="20"/>
                              </w:trPr>
                              <w:tc>
                                <w:tcPr>
                                  <w:tcW w:w="2134" w:type="dxa"/>
                                  <w:hideMark/>
                                </w:tcPr>
                                <w:p w14:paraId="7EC7DBF0" w14:textId="77777777" w:rsidR="00097A51" w:rsidRPr="001D2EB4" w:rsidRDefault="00097A51" w:rsidP="00097A51">
                                  <w:pPr>
                                    <w:spacing w:before="0"/>
                                    <w:rPr>
                                      <w:rFonts w:eastAsia="Yu Mincho"/>
                                      <w:sz w:val="20"/>
                                      <w:szCs w:val="20"/>
                                      <w:lang w:eastAsia="ja-JP"/>
                                    </w:rPr>
                                  </w:pPr>
                                  <w:r w:rsidRPr="001D2EB4">
                                    <w:rPr>
                                      <w:rFonts w:eastAsia="Yu Mincho"/>
                                      <w:bCs/>
                                      <w:sz w:val="20"/>
                                      <w:szCs w:val="20"/>
                                      <w:lang w:eastAsia="ja-JP"/>
                                    </w:rPr>
                                    <w:t>n257</w:t>
                                  </w:r>
                                </w:p>
                              </w:tc>
                              <w:tc>
                                <w:tcPr>
                                  <w:tcW w:w="2134" w:type="dxa"/>
                                  <w:hideMark/>
                                </w:tcPr>
                                <w:p w14:paraId="544D7F1F" w14:textId="77777777" w:rsidR="00097A51" w:rsidRPr="001D2EB4" w:rsidRDefault="00097A51" w:rsidP="00097A51">
                                  <w:pPr>
                                    <w:spacing w:before="0"/>
                                    <w:rPr>
                                      <w:rFonts w:eastAsia="Yu Mincho"/>
                                      <w:sz w:val="20"/>
                                      <w:szCs w:val="20"/>
                                      <w:lang w:eastAsia="ja-JP"/>
                                    </w:rPr>
                                  </w:pPr>
                                  <w:r w:rsidRPr="001D2EB4">
                                    <w:rPr>
                                      <w:rFonts w:eastAsia="Yu Mincho"/>
                                      <w:bCs/>
                                      <w:sz w:val="20"/>
                                      <w:szCs w:val="20"/>
                                      <w:lang w:eastAsia="ja-JP"/>
                                    </w:rPr>
                                    <w:t>[11.5]</w:t>
                                  </w:r>
                                </w:p>
                              </w:tc>
                            </w:tr>
                            <w:tr w:rsidR="00097A51" w:rsidRPr="00097A51" w14:paraId="06D847F5" w14:textId="77777777" w:rsidTr="00097A51">
                              <w:trPr>
                                <w:trHeight w:val="20"/>
                              </w:trPr>
                              <w:tc>
                                <w:tcPr>
                                  <w:tcW w:w="2134" w:type="dxa"/>
                                  <w:hideMark/>
                                </w:tcPr>
                                <w:p w14:paraId="32DE85BD"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n258</w:t>
                                  </w:r>
                                </w:p>
                              </w:tc>
                              <w:tc>
                                <w:tcPr>
                                  <w:tcW w:w="2134" w:type="dxa"/>
                                  <w:hideMark/>
                                </w:tcPr>
                                <w:p w14:paraId="1DBD6BAB"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[11.5]</w:t>
                                  </w:r>
                                </w:p>
                              </w:tc>
                            </w:tr>
                            <w:tr w:rsidR="00097A51" w:rsidRPr="00097A51" w14:paraId="6BFE0A60" w14:textId="77777777" w:rsidTr="00097A51">
                              <w:trPr>
                                <w:trHeight w:val="20"/>
                              </w:trPr>
                              <w:tc>
                                <w:tcPr>
                                  <w:tcW w:w="2134" w:type="dxa"/>
                                  <w:hideMark/>
                                </w:tcPr>
                                <w:p w14:paraId="324D2466"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n260</w:t>
                                  </w:r>
                                </w:p>
                              </w:tc>
                              <w:tc>
                                <w:tcPr>
                                  <w:tcW w:w="2134" w:type="dxa"/>
                                  <w:hideMark/>
                                </w:tcPr>
                                <w:p w14:paraId="547A1ED7"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[8]</w:t>
                                  </w:r>
                                </w:p>
                              </w:tc>
                            </w:tr>
                            <w:tr w:rsidR="00097A51" w:rsidRPr="00097A51" w14:paraId="3BA33535" w14:textId="77777777" w:rsidTr="00097A51">
                              <w:trPr>
                                <w:trHeight w:val="20"/>
                              </w:trPr>
                              <w:tc>
                                <w:tcPr>
                                  <w:tcW w:w="2134" w:type="dxa"/>
                                  <w:hideMark/>
                                </w:tcPr>
                                <w:p w14:paraId="0BE0F0C6"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n261</w:t>
                                  </w:r>
                                </w:p>
                              </w:tc>
                              <w:tc>
                                <w:tcPr>
                                  <w:tcW w:w="2134" w:type="dxa"/>
                                  <w:hideMark/>
                                </w:tcPr>
                                <w:p w14:paraId="4F81A4FC"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[11.5]</w:t>
                                  </w:r>
                                </w:p>
                              </w:tc>
                            </w:tr>
                          </w:tbl>
                          <w:p w14:paraId="7F3D0E0A" w14:textId="77777777" w:rsidR="00097A51" w:rsidRPr="00097A51" w:rsidRDefault="00097A51" w:rsidP="00097A51">
                            <w:pPr>
                              <w:rPr>
                                <w:rFonts w:eastAsia="Yu Mincho"/>
                                <w:sz w:val="20"/>
                                <w:szCs w:val="20"/>
                                <w:lang w:eastAsia="ja-JP"/>
                              </w:rPr>
                            </w:pPr>
                          </w:p>
                          <w:p w14:paraId="7FBF84DF" w14:textId="61122543" w:rsidR="00097A51" w:rsidRPr="00097A51" w:rsidRDefault="00097A51" w:rsidP="00097A51">
                            <w:pPr>
                              <w:numPr>
                                <w:ilvl w:val="0"/>
                                <w:numId w:val="16"/>
                              </w:numPr>
                              <w:overflowPunct w:val="0"/>
                              <w:autoSpaceDE w:val="0"/>
                              <w:autoSpaceDN w:val="0"/>
                              <w:adjustRightInd w:val="0"/>
                              <w:spacing w:after="180"/>
                              <w:textAlignment w:val="baseline"/>
                              <w:rPr>
                                <w:rFonts w:eastAsia="Yu Mincho"/>
                                <w:sz w:val="20"/>
                                <w:szCs w:val="20"/>
                                <w:lang w:val="x-none" w:eastAsia="ja-JP"/>
                              </w:rPr>
                            </w:pPr>
                            <w:r w:rsidRPr="00097A51">
                              <w:rPr>
                                <w:rFonts w:eastAsia="Yu Mincho" w:hint="eastAsia"/>
                                <w:sz w:val="20"/>
                                <w:szCs w:val="20"/>
                                <w:lang w:eastAsia="ja-JP"/>
                              </w:rPr>
                              <w:t>M</w:t>
                            </w:r>
                            <w:r w:rsidRPr="00097A51">
                              <w:rPr>
                                <w:rFonts w:eastAsia="Yu Mincho"/>
                                <w:sz w:val="20"/>
                                <w:szCs w:val="20"/>
                                <w:lang w:eastAsia="ja-JP"/>
                              </w:rPr>
                              <w:t>ultiband delta framewo</w:t>
                            </w:r>
                            <w:r w:rsidR="002C0107">
                              <w:rPr>
                                <w:rFonts w:eastAsia="Yu Mincho"/>
                                <w:sz w:val="20"/>
                                <w:szCs w:val="20"/>
                                <w:lang w:eastAsia="ja-JP"/>
                              </w:rPr>
                              <w:t>r</w:t>
                            </w:r>
                            <w:r w:rsidRPr="00097A51">
                              <w:rPr>
                                <w:rFonts w:eastAsia="Yu Mincho"/>
                                <w:sz w:val="20"/>
                                <w:szCs w:val="20"/>
                                <w:lang w:eastAsia="ja-JP"/>
                              </w:rPr>
                              <w:t xml:space="preserve">k is further discussed. </w:t>
                            </w:r>
                          </w:p>
                          <w:p w14:paraId="71595D57" w14:textId="77777777" w:rsidR="00097A51" w:rsidRPr="00097A51" w:rsidRDefault="00097A51" w:rsidP="00097A51">
                            <w:pPr>
                              <w:rPr>
                                <w:rFonts w:eastAsia="Yu Mincho"/>
                                <w:sz w:val="20"/>
                                <w:szCs w:val="20"/>
                                <w:lang w:eastAsia="ja-JP"/>
                              </w:rPr>
                            </w:pPr>
                            <w:r w:rsidRPr="00097A51">
                              <w:rPr>
                                <w:rFonts w:eastAsia="Yu Mincho" w:hint="eastAsia"/>
                                <w:sz w:val="20"/>
                                <w:szCs w:val="20"/>
                                <w:lang w:eastAsia="ja-JP"/>
                              </w:rPr>
                              <w:t>A</w:t>
                            </w:r>
                            <w:r w:rsidRPr="00097A51">
                              <w:rPr>
                                <w:rFonts w:eastAsia="Yu Mincho"/>
                                <w:sz w:val="20"/>
                                <w:szCs w:val="20"/>
                                <w:lang w:eastAsia="ja-JP"/>
                              </w:rPr>
                              <w:t>pple: we have objection on the proposed values.</w:t>
                            </w:r>
                          </w:p>
                          <w:p w14:paraId="0C5EB60A" w14:textId="77777777" w:rsidR="00097A51" w:rsidRPr="00097A51" w:rsidRDefault="00097A51" w:rsidP="00097A51">
                            <w:pPr>
                              <w:rPr>
                                <w:rFonts w:eastAsia="Yu Mincho"/>
                                <w:sz w:val="20"/>
                                <w:szCs w:val="20"/>
                                <w:lang w:eastAsia="ja-JP"/>
                              </w:rPr>
                            </w:pPr>
                          </w:p>
                          <w:p w14:paraId="02A8B427" w14:textId="71B3A33A" w:rsidR="00097A51" w:rsidRPr="00097A51" w:rsidRDefault="00097A51" w:rsidP="00097A51">
                            <w:pPr>
                              <w:rPr>
                                <w:sz w:val="20"/>
                                <w:szCs w:val="20"/>
                              </w:rPr>
                            </w:pPr>
                            <w:r w:rsidRPr="00097A51">
                              <w:rPr>
                                <w:rFonts w:ascii="Arial" w:hAnsi="Arial" w:cs="Arial"/>
                                <w:b/>
                                <w:sz w:val="20"/>
                                <w:szCs w:val="20"/>
                              </w:rPr>
                              <w:t xml:space="preserve">Decision: </w:t>
                            </w:r>
                            <w:r w:rsidRPr="00097A51">
                              <w:rPr>
                                <w:rFonts w:ascii="Arial" w:hAnsi="Arial" w:cs="Arial"/>
                                <w:b/>
                                <w:sz w:val="20"/>
                                <w:szCs w:val="20"/>
                              </w:rPr>
                              <w:tab/>
                            </w:r>
                            <w:r w:rsidRPr="00097A51">
                              <w:rPr>
                                <w:rFonts w:ascii="Arial" w:hAnsi="Arial" w:cs="Arial"/>
                                <w:b/>
                                <w:sz w:val="20"/>
                                <w:szCs w:val="20"/>
                              </w:rPr>
                              <w:tab/>
                            </w:r>
                            <w:r w:rsidRPr="00097A51">
                              <w:rPr>
                                <w:color w:val="993300"/>
                                <w:sz w:val="20"/>
                                <w:szCs w:val="20"/>
                                <w:u w:val="single"/>
                              </w:rPr>
                              <w:t xml:space="preserve">The document was </w:t>
                            </w:r>
                            <w:r w:rsidRPr="00097A51">
                              <w:rPr>
                                <w:rFonts w:ascii="Arial" w:hAnsi="Arial" w:cs="Arial"/>
                                <w:b/>
                                <w:color w:val="993300"/>
                                <w:sz w:val="20"/>
                                <w:szCs w:val="20"/>
                                <w:u w:val="single"/>
                              </w:rPr>
                              <w:t>noted</w:t>
                            </w:r>
                            <w:r w:rsidRPr="00097A51">
                              <w:rPr>
                                <w:color w:val="993300"/>
                                <w:sz w:val="20"/>
                                <w:szCs w:val="20"/>
                                <w:u w:val="single"/>
                              </w:rPr>
                              <w:t>.</w:t>
                            </w:r>
                          </w:p>
                        </w:txbxContent>
                      </wps:txbx>
                      <wps:bodyPr rot="0" vert="horz" wrap="square" lIns="91440" tIns="45720" rIns="91440" bIns="45720" anchor="t" anchorCtr="0" upright="1">
                        <a:spAutoFit/>
                      </wps:bodyPr>
                    </wps:wsp>
                  </a:graphicData>
                </a:graphic>
              </wp:inline>
            </w:drawing>
          </mc:Choice>
          <mc:Fallback>
            <w:pict>
              <v:shape w14:anchorId="756F6B68" id="_x0000_s1027" type="#_x0000_t202" style="width:481.95pt;height:16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">
                <v:path arrowok="t"/>
                <v:textbox style="mso-fit-shape-to-text:t">
                  <w:txbxContent>
                    <w:p w14:paraId="2DB88BCD" w14:textId="77777777" w:rsidR="00097A51" w:rsidRPr="00097A51" w:rsidRDefault="00097A51" w:rsidP="00097A51">
                      <w:pPr>
                        <w:rPr>
                          <w:i/>
                          <w:sz w:val="20"/>
                          <w:szCs w:val="20"/>
                        </w:rPr>
                      </w:pPr>
                      <w:r w:rsidRPr="00097A51">
                        <w:rPr>
                          <w:rFonts w:ascii="Arial" w:hAnsi="Arial" w:cs="Arial"/>
                          <w:b/>
                          <w:color w:val="0000FF"/>
                          <w:sz w:val="20"/>
                          <w:szCs w:val="20"/>
                          <w:u w:val="thick"/>
                        </w:rPr>
                        <w:t>R4-1808198</w:t>
                      </w:r>
                      <w:r w:rsidRPr="00097A51">
                        <w:rPr>
                          <w:b/>
                          <w:sz w:val="20"/>
                          <w:szCs w:val="20"/>
                        </w:rPr>
                        <w:tab/>
                        <w:t>WF for spherical coverage for FR2</w:t>
                      </w:r>
                      <w:r w:rsidRPr="00097A51">
                        <w:rPr>
                          <w:b/>
                          <w:sz w:val="20"/>
                          <w:szCs w:val="20"/>
                        </w:rPr>
                        <w:br/>
                      </w:r>
                      <w:r w:rsidRPr="00097A51">
                        <w:rPr>
                          <w:sz w:val="20"/>
                          <w:szCs w:val="20"/>
                        </w:rPr>
                        <w:tab/>
                      </w:r>
                      <w:r w:rsidRPr="00097A51">
                        <w:rPr>
                          <w:sz w:val="20"/>
                          <w:szCs w:val="20"/>
                        </w:rPr>
                        <w:tab/>
                      </w:r>
                      <w:r w:rsidRPr="00097A51">
                        <w:rPr>
                          <w:sz w:val="20"/>
                          <w:szCs w:val="20"/>
                        </w:rPr>
                        <w:tab/>
                      </w:r>
                      <w:r w:rsidRPr="00097A51">
                        <w:rPr>
                          <w:sz w:val="20"/>
                          <w:szCs w:val="20"/>
                        </w:rPr>
                        <w:tab/>
                      </w:r>
                      <w:r w:rsidRPr="00097A51">
                        <w:rPr>
                          <w:sz w:val="20"/>
                          <w:szCs w:val="20"/>
                        </w:rPr>
                        <w:tab/>
                      </w:r>
                      <w:r w:rsidRPr="00097A51">
                        <w:rPr>
                          <w:sz w:val="20"/>
                          <w:szCs w:val="20"/>
                        </w:rPr>
                        <w:tab/>
                        <w:t xml:space="preserve">  CR-  rev  Cat:  () v</w:t>
                      </w:r>
                      <w:r w:rsidRPr="00097A51">
                        <w:rPr>
                          <w:sz w:val="20"/>
                          <w:szCs w:val="20"/>
                        </w:rPr>
                        <w:br/>
                      </w:r>
                      <w:r w:rsidRPr="00097A51">
                        <w:rPr>
                          <w:i/>
                          <w:sz w:val="20"/>
                          <w:szCs w:val="20"/>
                        </w:rPr>
                        <w:tab/>
                      </w:r>
                      <w:r w:rsidRPr="00097A51">
                        <w:rPr>
                          <w:i/>
                          <w:sz w:val="20"/>
                          <w:szCs w:val="20"/>
                        </w:rPr>
                        <w:tab/>
                      </w:r>
                      <w:r w:rsidRPr="00097A51">
                        <w:rPr>
                          <w:i/>
                          <w:sz w:val="20"/>
                          <w:szCs w:val="20"/>
                        </w:rPr>
                        <w:tab/>
                      </w:r>
                      <w:r w:rsidRPr="00097A51">
                        <w:rPr>
                          <w:i/>
                          <w:sz w:val="20"/>
                          <w:szCs w:val="20"/>
                        </w:rPr>
                        <w:tab/>
                      </w:r>
                      <w:r w:rsidRPr="00097A51">
                        <w:rPr>
                          <w:i/>
                          <w:sz w:val="20"/>
                          <w:szCs w:val="20"/>
                        </w:rPr>
                        <w:tab/>
                        <w:t>Source: Qualcomm Incorporated</w:t>
                      </w:r>
                    </w:p>
                    <w:p w14:paraId="1BD8064D" w14:textId="77777777" w:rsidR="00097A51" w:rsidRPr="00097A51" w:rsidRDefault="00097A51" w:rsidP="00097A51">
                      <w:pPr>
                        <w:rPr>
                          <w:rFonts w:ascii="Arial" w:hAnsi="Arial" w:cs="Arial"/>
                          <w:b/>
                          <w:sz w:val="20"/>
                          <w:szCs w:val="20"/>
                        </w:rPr>
                      </w:pPr>
                      <w:r w:rsidRPr="00097A51">
                        <w:rPr>
                          <w:rFonts w:ascii="Arial" w:hAnsi="Arial" w:cs="Arial"/>
                          <w:b/>
                          <w:sz w:val="20"/>
                          <w:szCs w:val="20"/>
                        </w:rPr>
                        <w:t xml:space="preserve">Abstract: </w:t>
                      </w:r>
                    </w:p>
                    <w:p w14:paraId="49766EBF" w14:textId="77777777" w:rsidR="00097A51" w:rsidRPr="00097A51" w:rsidRDefault="00097A51" w:rsidP="00097A51">
                      <w:pPr>
                        <w:rPr>
                          <w:sz w:val="20"/>
                          <w:szCs w:val="20"/>
                        </w:rPr>
                      </w:pPr>
                      <w:r w:rsidRPr="00097A51">
                        <w:rPr>
                          <w:sz w:val="20"/>
                          <w:szCs w:val="20"/>
                        </w:rPr>
                        <w:t>In this contribution we provide minimum coupling loss analysis showing the impact of spherical coverage requirement on single link performance.</w:t>
                      </w:r>
                    </w:p>
                    <w:p w14:paraId="5F8366C2" w14:textId="77777777" w:rsidR="00097A51" w:rsidRPr="00097A51" w:rsidRDefault="00097A51" w:rsidP="00097A51">
                      <w:pPr>
                        <w:rPr>
                          <w:rFonts w:ascii="Arial" w:hAnsi="Arial" w:cs="Arial"/>
                          <w:b/>
                          <w:sz w:val="20"/>
                          <w:szCs w:val="20"/>
                        </w:rPr>
                      </w:pPr>
                      <w:r w:rsidRPr="00097A51">
                        <w:rPr>
                          <w:rFonts w:ascii="Arial" w:hAnsi="Arial" w:cs="Arial"/>
                          <w:b/>
                          <w:sz w:val="20"/>
                          <w:szCs w:val="20"/>
                        </w:rPr>
                        <w:t xml:space="preserve">Discussion: </w:t>
                      </w:r>
                    </w:p>
                    <w:p w14:paraId="041FDEDB" w14:textId="639B2367" w:rsidR="00097A51" w:rsidRPr="00097A51" w:rsidRDefault="00097A51" w:rsidP="00097A51">
                      <w:pPr>
                        <w:overflowPunct w:val="0"/>
                        <w:autoSpaceDE w:val="0"/>
                        <w:autoSpaceDN w:val="0"/>
                        <w:adjustRightInd w:val="0"/>
                        <w:spacing w:after="180"/>
                        <w:textAlignment w:val="baseline"/>
                        <w:rPr>
                          <w:rFonts w:eastAsia="Yu Mincho"/>
                          <w:sz w:val="20"/>
                          <w:szCs w:val="20"/>
                          <w:lang w:val="fi-FI" w:eastAsia="ja-JP"/>
                        </w:rPr>
                      </w:pPr>
                      <w:r w:rsidRPr="00097A51">
                        <w:rPr>
                          <w:rFonts w:eastAsia="Yu Mincho"/>
                          <w:sz w:val="20"/>
                          <w:szCs w:val="20"/>
                          <w:lang w:val="fi-FI" w:eastAsia="ja-JP"/>
                        </w:rPr>
                        <w:t>Apple: we would like to focus on values but the proposed</w:t>
                      </w:r>
                      <w:r>
                        <w:rPr>
                          <w:rFonts w:eastAsia="Yu Mincho"/>
                          <w:sz w:val="20"/>
                          <w:szCs w:val="20"/>
                          <w:lang w:val="fi-FI" w:eastAsia="ja-JP"/>
                        </w:rPr>
                        <w:t xml:space="preserve"> values do not have compromise.</w:t>
                      </w:r>
                      <w:r>
                        <w:rPr>
                          <w:rFonts w:eastAsia="Yu Mincho"/>
                          <w:sz w:val="20"/>
                          <w:szCs w:val="20"/>
                          <w:lang w:val="fi-FI" w:eastAsia="ja-JP"/>
                        </w:rPr>
                        <w:br/>
                      </w:r>
                      <w:r w:rsidRPr="00097A51">
                        <w:rPr>
                          <w:rFonts w:eastAsia="Yu Mincho"/>
                          <w:sz w:val="20"/>
                          <w:szCs w:val="20"/>
                          <w:lang w:eastAsia="ja-JP"/>
                        </w:rPr>
                        <w:t>Qualcomm: we proposed 8dB down but this WF says 9.9dB down.</w:t>
                      </w:r>
                      <w:r>
                        <w:rPr>
                          <w:rFonts w:eastAsia="Yu Mincho"/>
                          <w:sz w:val="20"/>
                          <w:szCs w:val="20"/>
                          <w:lang w:val="fi-FI" w:eastAsia="ja-JP"/>
                        </w:rPr>
                        <w:br/>
                      </w:r>
                      <w:r w:rsidRPr="00097A51">
                        <w:rPr>
                          <w:rFonts w:eastAsia="Yu Mincho"/>
                          <w:sz w:val="20"/>
                          <w:szCs w:val="20"/>
                          <w:lang w:eastAsia="ja-JP"/>
                        </w:rPr>
                        <w:t>LGE: 12.5dBm is not derived by measurement. Who can make this UE. We do not accept this value.</w:t>
                      </w:r>
                      <w:r>
                        <w:rPr>
                          <w:rFonts w:eastAsia="Yu Mincho"/>
                          <w:sz w:val="20"/>
                          <w:szCs w:val="20"/>
                          <w:lang w:val="fi-FI" w:eastAsia="ja-JP"/>
                        </w:rPr>
                        <w:br/>
                      </w:r>
                      <w:r w:rsidRPr="00097A51">
                        <w:rPr>
                          <w:rFonts w:eastAsia="Yu Mincho"/>
                          <w:sz w:val="20"/>
                          <w:szCs w:val="20"/>
                          <w:lang w:eastAsia="ja-JP"/>
                        </w:rPr>
                        <w:t>Samsung: Samsung makes the product. Samusung can support this WF.</w:t>
                      </w:r>
                      <w:r>
                        <w:rPr>
                          <w:rFonts w:eastAsia="Yu Mincho"/>
                          <w:sz w:val="20"/>
                          <w:szCs w:val="20"/>
                          <w:lang w:val="fi-FI" w:eastAsia="ja-JP"/>
                        </w:rPr>
                        <w:br/>
                      </w:r>
                      <w:r w:rsidRPr="00097A51">
                        <w:rPr>
                          <w:rFonts w:eastAsia="Yu Mincho"/>
                          <w:sz w:val="20"/>
                          <w:szCs w:val="20"/>
                          <w:lang w:eastAsia="ja-JP"/>
                        </w:rPr>
                        <w:t>AT&amp;T: 6mmWave bands in US, we have Ues with many combinations of the bands.</w:t>
                      </w:r>
                      <w:r>
                        <w:rPr>
                          <w:rFonts w:eastAsia="Yu Mincho"/>
                          <w:sz w:val="20"/>
                          <w:szCs w:val="20"/>
                          <w:lang w:val="fi-FI" w:eastAsia="ja-JP"/>
                        </w:rPr>
                        <w:br/>
                      </w:r>
                      <w:r w:rsidRPr="00097A51">
                        <w:rPr>
                          <w:rFonts w:eastAsia="Yu Mincho"/>
                          <w:sz w:val="20"/>
                          <w:szCs w:val="20"/>
                          <w:lang w:eastAsia="ja-JP"/>
                        </w:rPr>
                        <w:t xml:space="preserve">OPPO: we have similar views. </w:t>
                      </w:r>
                    </w:p>
                    <w:p w14:paraId="55B538D2" w14:textId="77777777" w:rsidR="00097A51" w:rsidRPr="00097A51" w:rsidRDefault="00097A51" w:rsidP="00097A51">
                      <w:pPr>
                        <w:rPr>
                          <w:rFonts w:eastAsia="Yu Mincho"/>
                          <w:b/>
                          <w:sz w:val="20"/>
                          <w:szCs w:val="20"/>
                          <w:lang w:eastAsia="ja-JP"/>
                        </w:rPr>
                      </w:pPr>
                      <w:r w:rsidRPr="00097A51">
                        <w:rPr>
                          <w:rFonts w:eastAsia="Yu Mincho"/>
                          <w:b/>
                          <w:sz w:val="20"/>
                          <w:szCs w:val="20"/>
                          <w:highlight w:val="green"/>
                          <w:lang w:eastAsia="ja-JP"/>
                        </w:rPr>
                        <w:t>Agreemement:</w:t>
                      </w:r>
                      <w:r w:rsidRPr="00097A51">
                        <w:rPr>
                          <w:rFonts w:eastAsia="Yu Mincho"/>
                          <w:b/>
                          <w:sz w:val="20"/>
                          <w:szCs w:val="20"/>
                          <w:lang w:eastAsia="ja-JP"/>
                        </w:rPr>
                        <w:t xml:space="preserve"> </w:t>
                      </w:r>
                    </w:p>
                    <w:tbl>
                      <w:tblPr>
                        <w:tblStyle w:val="TableGrid"/>
                        <w:tblW w:w="4268" w:type="dxa"/>
                        <w:tblLook w:val="0420" w:firstRow="1" w:lastRow="0" w:firstColumn="0" w:lastColumn="0" w:noHBand="0" w:noVBand="1"/>
                      </w:tblPr>
                      <w:tblGrid>
                        <w:gridCol w:w="2134"/>
                        <w:gridCol w:w="2134"/>
                      </w:tblGrid>
                      <w:tr w:rsidR="00097A51" w:rsidRPr="00097A51" w14:paraId="4F9AC016" w14:textId="77777777" w:rsidTr="00097A51">
                        <w:trPr>
                          <w:trHeight w:val="20"/>
                        </w:trPr>
                        <w:tc>
                          <w:tcPr>
                            <w:tcW w:w="2134" w:type="dxa"/>
                          </w:tcPr>
                          <w:p w14:paraId="2451B226" w14:textId="77777777" w:rsidR="00097A51" w:rsidRPr="00097A51" w:rsidRDefault="00097A51" w:rsidP="00097A51">
                            <w:pPr>
                              <w:pStyle w:val="NormalWeb"/>
                              <w:spacing w:before="0" w:beforeAutospacing="0" w:after="0" w:afterAutospacing="0"/>
                              <w:rPr>
                                <w:rFonts w:ascii="Arial" w:hAnsi="Arial" w:cs="Arial"/>
                                <w:sz w:val="20"/>
                                <w:szCs w:val="20"/>
                                <w:lang w:eastAsia="ja-JP"/>
                              </w:rPr>
                            </w:pPr>
                            <w:r w:rsidRPr="00097A51">
                              <w:rPr>
                                <w:rFonts w:ascii="Arial" w:hAnsi="Arial"/>
                                <w:b/>
                                <w:bCs/>
                                <w:color w:val="000000"/>
                                <w:kern w:val="24"/>
                                <w:sz w:val="20"/>
                                <w:szCs w:val="20"/>
                                <w:lang w:val="en-GB"/>
                              </w:rPr>
                              <w:t>Operating Band</w:t>
                            </w:r>
                          </w:p>
                        </w:tc>
                        <w:tc>
                          <w:tcPr>
                            <w:tcW w:w="2134" w:type="dxa"/>
                          </w:tcPr>
                          <w:p w14:paraId="6D2C17D2" w14:textId="77777777" w:rsidR="00097A51" w:rsidRPr="00097A51" w:rsidRDefault="00097A51" w:rsidP="00097A51">
                            <w:pPr>
                              <w:pStyle w:val="NormalWeb"/>
                              <w:spacing w:before="0" w:beforeAutospacing="0" w:after="0" w:afterAutospacing="0"/>
                              <w:rPr>
                                <w:rFonts w:ascii="Arial" w:hAnsi="Arial" w:cs="Arial"/>
                                <w:sz w:val="20"/>
                                <w:szCs w:val="20"/>
                              </w:rPr>
                            </w:pPr>
                            <w:r w:rsidRPr="00097A51">
                              <w:rPr>
                                <w:rFonts w:ascii="Arial" w:hAnsi="Arial"/>
                                <w:b/>
                                <w:bCs/>
                                <w:color w:val="000000"/>
                                <w:kern w:val="24"/>
                                <w:sz w:val="20"/>
                                <w:szCs w:val="20"/>
                                <w:lang w:val="en-GB"/>
                              </w:rPr>
                              <w:t>EIRP at 50%-tile CDF (dBm)</w:t>
                            </w:r>
                          </w:p>
                        </w:tc>
                      </w:tr>
                      <w:tr w:rsidR="00097A51" w:rsidRPr="00097A51" w14:paraId="3C12A8B2" w14:textId="77777777" w:rsidTr="00097A51">
                        <w:trPr>
                          <w:trHeight w:val="20"/>
                        </w:trPr>
                        <w:tc>
                          <w:tcPr>
                            <w:tcW w:w="2134" w:type="dxa"/>
                            <w:hideMark/>
                          </w:tcPr>
                          <w:p w14:paraId="7EC7DBF0" w14:textId="77777777" w:rsidR="00097A51" w:rsidRPr="001D2EB4" w:rsidRDefault="00097A51" w:rsidP="00097A51">
                            <w:pPr>
                              <w:spacing w:before="0"/>
                              <w:rPr>
                                <w:rFonts w:eastAsia="Yu Mincho"/>
                                <w:sz w:val="20"/>
                                <w:szCs w:val="20"/>
                                <w:lang w:eastAsia="ja-JP"/>
                              </w:rPr>
                            </w:pPr>
                            <w:r w:rsidRPr="001D2EB4">
                              <w:rPr>
                                <w:rFonts w:eastAsia="Yu Mincho"/>
                                <w:bCs/>
                                <w:sz w:val="20"/>
                                <w:szCs w:val="20"/>
                                <w:lang w:eastAsia="ja-JP"/>
                              </w:rPr>
                              <w:t>n257</w:t>
                            </w:r>
                          </w:p>
                        </w:tc>
                        <w:tc>
                          <w:tcPr>
                            <w:tcW w:w="2134" w:type="dxa"/>
                            <w:hideMark/>
                          </w:tcPr>
                          <w:p w14:paraId="544D7F1F" w14:textId="77777777" w:rsidR="00097A51" w:rsidRPr="001D2EB4" w:rsidRDefault="00097A51" w:rsidP="00097A51">
                            <w:pPr>
                              <w:spacing w:before="0"/>
                              <w:rPr>
                                <w:rFonts w:eastAsia="Yu Mincho"/>
                                <w:sz w:val="20"/>
                                <w:szCs w:val="20"/>
                                <w:lang w:eastAsia="ja-JP"/>
                              </w:rPr>
                            </w:pPr>
                            <w:r w:rsidRPr="001D2EB4">
                              <w:rPr>
                                <w:rFonts w:eastAsia="Yu Mincho"/>
                                <w:bCs/>
                                <w:sz w:val="20"/>
                                <w:szCs w:val="20"/>
                                <w:lang w:eastAsia="ja-JP"/>
                              </w:rPr>
                              <w:t>[11.5]</w:t>
                            </w:r>
                          </w:p>
                        </w:tc>
                      </w:tr>
                      <w:tr w:rsidR="00097A51" w:rsidRPr="00097A51" w14:paraId="06D847F5" w14:textId="77777777" w:rsidTr="00097A51">
                        <w:trPr>
                          <w:trHeight w:val="20"/>
                        </w:trPr>
                        <w:tc>
                          <w:tcPr>
                            <w:tcW w:w="2134" w:type="dxa"/>
                            <w:hideMark/>
                          </w:tcPr>
                          <w:p w14:paraId="32DE85BD"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n258</w:t>
                            </w:r>
                          </w:p>
                        </w:tc>
                        <w:tc>
                          <w:tcPr>
                            <w:tcW w:w="2134" w:type="dxa"/>
                            <w:hideMark/>
                          </w:tcPr>
                          <w:p w14:paraId="1DBD6BAB"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[11.5]</w:t>
                            </w:r>
                          </w:p>
                        </w:tc>
                      </w:tr>
                      <w:tr w:rsidR="00097A51" w:rsidRPr="00097A51" w14:paraId="6BFE0A60" w14:textId="77777777" w:rsidTr="00097A51">
                        <w:trPr>
                          <w:trHeight w:val="20"/>
                        </w:trPr>
                        <w:tc>
                          <w:tcPr>
                            <w:tcW w:w="2134" w:type="dxa"/>
                            <w:hideMark/>
                          </w:tcPr>
                          <w:p w14:paraId="324D2466"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n260</w:t>
                            </w:r>
                          </w:p>
                        </w:tc>
                        <w:tc>
                          <w:tcPr>
                            <w:tcW w:w="2134" w:type="dxa"/>
                            <w:hideMark/>
                          </w:tcPr>
                          <w:p w14:paraId="547A1ED7"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[8]</w:t>
                            </w:r>
                          </w:p>
                        </w:tc>
                      </w:tr>
                      <w:tr w:rsidR="00097A51" w:rsidRPr="00097A51" w14:paraId="3BA33535" w14:textId="77777777" w:rsidTr="00097A51">
                        <w:trPr>
                          <w:trHeight w:val="20"/>
                        </w:trPr>
                        <w:tc>
                          <w:tcPr>
                            <w:tcW w:w="2134" w:type="dxa"/>
                            <w:hideMark/>
                          </w:tcPr>
                          <w:p w14:paraId="0BE0F0C6"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n261</w:t>
                            </w:r>
                          </w:p>
                        </w:tc>
                        <w:tc>
                          <w:tcPr>
                            <w:tcW w:w="2134" w:type="dxa"/>
                            <w:hideMark/>
                          </w:tcPr>
                          <w:p w14:paraId="4F81A4FC" w14:textId="77777777" w:rsidR="00097A51" w:rsidRPr="00097A51" w:rsidRDefault="00097A51" w:rsidP="00097A51">
                            <w:pPr>
                              <w:spacing w:before="0"/>
                              <w:rPr>
                                <w:rFonts w:eastAsia="Yu Mincho"/>
                                <w:sz w:val="20"/>
                                <w:szCs w:val="20"/>
                                <w:lang w:eastAsia="ja-JP"/>
                              </w:rPr>
                            </w:pPr>
                            <w:r w:rsidRPr="00097A51">
                              <w:rPr>
                                <w:rFonts w:eastAsia="Yu Mincho"/>
                                <w:sz w:val="20"/>
                                <w:szCs w:val="20"/>
                                <w:lang w:eastAsia="ja-JP"/>
                              </w:rPr>
                              <w:t>[11.5]</w:t>
                            </w:r>
                          </w:p>
                        </w:tc>
                      </w:tr>
                    </w:tbl>
                    <w:p w14:paraId="7F3D0E0A" w14:textId="77777777" w:rsidR="00097A51" w:rsidRPr="00097A51" w:rsidRDefault="00097A51" w:rsidP="00097A51">
                      <w:pPr>
                        <w:rPr>
                          <w:rFonts w:eastAsia="Yu Mincho"/>
                          <w:sz w:val="20"/>
                          <w:szCs w:val="20"/>
                          <w:lang w:eastAsia="ja-JP"/>
                        </w:rPr>
                      </w:pPr>
                    </w:p>
                    <w:p w14:paraId="7FBF84DF" w14:textId="61122543" w:rsidR="00097A51" w:rsidRPr="00097A51" w:rsidRDefault="00097A51" w:rsidP="00097A51">
                      <w:pPr>
                        <w:numPr>
                          <w:ilvl w:val="0"/>
                          <w:numId w:val="16"/>
                        </w:numPr>
                        <w:overflowPunct w:val="0"/>
                        <w:autoSpaceDE w:val="0"/>
                        <w:autoSpaceDN w:val="0"/>
                        <w:adjustRightInd w:val="0"/>
                        <w:spacing w:after="180"/>
                        <w:textAlignment w:val="baseline"/>
                        <w:rPr>
                          <w:rFonts w:eastAsia="Yu Mincho"/>
                          <w:sz w:val="20"/>
                          <w:szCs w:val="20"/>
                          <w:lang w:val="x-none" w:eastAsia="ja-JP"/>
                        </w:rPr>
                      </w:pPr>
                      <w:r w:rsidRPr="00097A51">
                        <w:rPr>
                          <w:rFonts w:eastAsia="Yu Mincho" w:hint="eastAsia"/>
                          <w:sz w:val="20"/>
                          <w:szCs w:val="20"/>
                          <w:lang w:eastAsia="ja-JP"/>
                        </w:rPr>
                        <w:t>M</w:t>
                      </w:r>
                      <w:r w:rsidRPr="00097A51">
                        <w:rPr>
                          <w:rFonts w:eastAsia="Yu Mincho"/>
                          <w:sz w:val="20"/>
                          <w:szCs w:val="20"/>
                          <w:lang w:eastAsia="ja-JP"/>
                        </w:rPr>
                        <w:t>ultiband delta framewo</w:t>
                      </w:r>
                      <w:r w:rsidR="002C0107">
                        <w:rPr>
                          <w:rFonts w:eastAsia="Yu Mincho"/>
                          <w:sz w:val="20"/>
                          <w:szCs w:val="20"/>
                          <w:lang w:eastAsia="ja-JP"/>
                        </w:rPr>
                        <w:t>r</w:t>
                      </w:r>
                      <w:r w:rsidRPr="00097A51">
                        <w:rPr>
                          <w:rFonts w:eastAsia="Yu Mincho"/>
                          <w:sz w:val="20"/>
                          <w:szCs w:val="20"/>
                          <w:lang w:eastAsia="ja-JP"/>
                        </w:rPr>
                        <w:t xml:space="preserve">k is further discussed. </w:t>
                      </w:r>
                    </w:p>
                    <w:p w14:paraId="71595D57" w14:textId="77777777" w:rsidR="00097A51" w:rsidRPr="00097A51" w:rsidRDefault="00097A51" w:rsidP="00097A51">
                      <w:pPr>
                        <w:rPr>
                          <w:rFonts w:eastAsia="Yu Mincho"/>
                          <w:sz w:val="20"/>
                          <w:szCs w:val="20"/>
                          <w:lang w:eastAsia="ja-JP"/>
                        </w:rPr>
                      </w:pPr>
                      <w:r w:rsidRPr="00097A51">
                        <w:rPr>
                          <w:rFonts w:eastAsia="Yu Mincho" w:hint="eastAsia"/>
                          <w:sz w:val="20"/>
                          <w:szCs w:val="20"/>
                          <w:lang w:eastAsia="ja-JP"/>
                        </w:rPr>
                        <w:t>A</w:t>
                      </w:r>
                      <w:r w:rsidRPr="00097A51">
                        <w:rPr>
                          <w:rFonts w:eastAsia="Yu Mincho"/>
                          <w:sz w:val="20"/>
                          <w:szCs w:val="20"/>
                          <w:lang w:eastAsia="ja-JP"/>
                        </w:rPr>
                        <w:t>pple: we have objection on the proposed values.</w:t>
                      </w:r>
                    </w:p>
                    <w:p w14:paraId="0C5EB60A" w14:textId="77777777" w:rsidR="00097A51" w:rsidRPr="00097A51" w:rsidRDefault="00097A51" w:rsidP="00097A51">
                      <w:pPr>
                        <w:rPr>
                          <w:rFonts w:eastAsia="Yu Mincho"/>
                          <w:sz w:val="20"/>
                          <w:szCs w:val="20"/>
                          <w:lang w:eastAsia="ja-JP"/>
                        </w:rPr>
                      </w:pPr>
                    </w:p>
                    <w:p w14:paraId="02A8B427" w14:textId="71B3A33A" w:rsidR="00097A51" w:rsidRPr="00097A51" w:rsidRDefault="00097A51" w:rsidP="00097A51">
                      <w:pPr>
                        <w:rPr>
                          <w:sz w:val="20"/>
                          <w:szCs w:val="20"/>
                        </w:rPr>
                      </w:pPr>
                      <w:r w:rsidRPr="00097A51">
                        <w:rPr>
                          <w:rFonts w:ascii="Arial" w:hAnsi="Arial" w:cs="Arial"/>
                          <w:b/>
                          <w:sz w:val="20"/>
                          <w:szCs w:val="20"/>
                        </w:rPr>
                        <w:t xml:space="preserve">Decision: </w:t>
                      </w:r>
                      <w:r w:rsidRPr="00097A51">
                        <w:rPr>
                          <w:rFonts w:ascii="Arial" w:hAnsi="Arial" w:cs="Arial"/>
                          <w:b/>
                          <w:sz w:val="20"/>
                          <w:szCs w:val="20"/>
                        </w:rPr>
                        <w:tab/>
                      </w:r>
                      <w:r w:rsidRPr="00097A51">
                        <w:rPr>
                          <w:rFonts w:ascii="Arial" w:hAnsi="Arial" w:cs="Arial"/>
                          <w:b/>
                          <w:sz w:val="20"/>
                          <w:szCs w:val="20"/>
                        </w:rPr>
                        <w:tab/>
                      </w:r>
                      <w:r w:rsidRPr="00097A51">
                        <w:rPr>
                          <w:color w:val="993300"/>
                          <w:sz w:val="20"/>
                          <w:szCs w:val="20"/>
                          <w:u w:val="single"/>
                        </w:rPr>
                        <w:t xml:space="preserve">The document was </w:t>
                      </w:r>
                      <w:r w:rsidRPr="00097A51">
                        <w:rPr>
                          <w:rFonts w:ascii="Arial" w:hAnsi="Arial" w:cs="Arial"/>
                          <w:b/>
                          <w:color w:val="993300"/>
                          <w:sz w:val="20"/>
                          <w:szCs w:val="20"/>
                          <w:u w:val="single"/>
                        </w:rPr>
                        <w:t>noted</w:t>
                      </w:r>
                      <w:r w:rsidRPr="00097A51">
                        <w:rPr>
                          <w:color w:val="993300"/>
                          <w:sz w:val="20"/>
                          <w:szCs w:val="20"/>
                          <w:u w:val="single"/>
                        </w:rPr>
                        <w:t>.</w:t>
                      </w:r>
                    </w:p>
                  </w:txbxContent>
                </v:textbox>
                <w10:anchorlock/>
              </v:shape>
            </w:pict>
          </mc:Fallback>
        </mc:AlternateContent>
      </w:r>
    </w:p>
    <w:p w14:paraId="21B27DFB" w14:textId="77777777" w:rsidR="00097A51" w:rsidRDefault="00097A51" w:rsidP="007D1E84"/>
    <w:p w14:paraId="372B8932" w14:textId="1C6F2C18" w:rsidR="00B32EE7" w:rsidRDefault="001D2EB4" w:rsidP="007D1E84">
      <w:r>
        <w:t>Assuming that RAN4 is able to reach an outcome in this discussion during the upcoming RAN4 #88 meeting, the spherical coverage requirement for UEs supporting multiple bands may be finalized after the Rel-15 Stage 3 freeze</w:t>
      </w:r>
      <w:r w:rsidR="00E92479">
        <w:t xml:space="preserve"> (possibly, as an essential correction to Rel-15)</w:t>
      </w:r>
      <w:r>
        <w:t>.  Given the aggressive deployment plans of Rel-15 networks, this outcome may not be sufficient for operators from the perspective of enabling device certification in time for network launch.</w:t>
      </w:r>
    </w:p>
    <w:p w14:paraId="243048E3" w14:textId="77777777" w:rsidR="006529A8" w:rsidRDefault="006529A8" w:rsidP="007D1E84"/>
    <w:p w14:paraId="0A1D6D5E" w14:textId="300FCC22" w:rsidR="00B30F6B" w:rsidRDefault="00B30F6B" w:rsidP="007D1E84">
      <w:r w:rsidRPr="00B30F6B">
        <w:rPr>
          <w:b/>
        </w:rPr>
        <w:t>Observation 1</w:t>
      </w:r>
      <w:r>
        <w:t>: An extension of the applicability of NR FR2 UE requirements on spherical coverage is needed to enable operators to launch networks which support multiple bands; at the very least, bands n261 and n260.</w:t>
      </w:r>
    </w:p>
    <w:p w14:paraId="25F96759" w14:textId="77777777" w:rsidR="00B30F6B" w:rsidRDefault="00B30F6B" w:rsidP="007D1E84"/>
    <w:p w14:paraId="6B68DF44" w14:textId="6BAC1F4B" w:rsidR="006529A8" w:rsidRDefault="006529A8" w:rsidP="007D1E84">
      <w:r>
        <w:t xml:space="preserve">The accelerated schedule of Rel-15 NR specification effort, driven largely by commercial network deployment plans and commitments, </w:t>
      </w:r>
      <w:r w:rsidR="00A065E2">
        <w:t>provides the motivation to take the uncommon step of attempting to define the multi-band framework</w:t>
      </w:r>
      <w:r w:rsidR="00E92479">
        <w:t xml:space="preserve"> during the RAN Plenary meeting, as proposed in the company CR in </w:t>
      </w:r>
      <w:r w:rsidR="00E92479">
        <w:fldChar w:fldCharType="begin"/>
      </w:r>
      <w:r w:rsidR="00E92479">
        <w:instrText xml:space="preserve"> REF _Ref515655252 \r \h </w:instrText>
      </w:r>
      <w:r w:rsidR="00E92479">
        <w:fldChar w:fldCharType="separate"/>
      </w:r>
      <w:r w:rsidR="006B6125">
        <w:t>[5]</w:t>
      </w:r>
      <w:r w:rsidR="00E92479">
        <w:fldChar w:fldCharType="end"/>
      </w:r>
      <w:r w:rsidR="00E92479">
        <w:t>.  This contribution provides the technical background of the associated proposal.</w:t>
      </w:r>
    </w:p>
    <w:p w14:paraId="6B85F281" w14:textId="77777777" w:rsidR="0004778C" w:rsidRPr="0004778C" w:rsidRDefault="001137C8" w:rsidP="0004778C">
      <w:pPr>
        <w:pStyle w:val="Heading2"/>
      </w:pPr>
      <w:r>
        <w:t>Analysis</w:t>
      </w:r>
    </w:p>
    <w:p w14:paraId="33FC561E" w14:textId="579A8520" w:rsidR="00B32EE7" w:rsidRDefault="00B02B2B" w:rsidP="00B32EE7">
      <w:r>
        <w:t xml:space="preserve">For reference, </w:t>
      </w:r>
      <w:r w:rsidR="00B32EE7">
        <w:fldChar w:fldCharType="begin"/>
      </w:r>
      <w:r w:rsidR="00B32EE7">
        <w:instrText xml:space="preserve"> REF _Ref513477293 \h </w:instrText>
      </w:r>
      <w:r w:rsidR="00B32EE7">
        <w:fldChar w:fldCharType="separate"/>
      </w:r>
      <w:r w:rsidR="006B6125">
        <w:t xml:space="preserve">Figure </w:t>
      </w:r>
      <w:r w:rsidR="006B6125">
        <w:rPr>
          <w:noProof/>
        </w:rPr>
        <w:t>1</w:t>
      </w:r>
      <w:r w:rsidR="00B32EE7">
        <w:fldChar w:fldCharType="end"/>
      </w:r>
      <w:r w:rsidR="00B32EE7">
        <w:t xml:space="preserve"> below illustrates the 3GPP NR FR2 bands in the scope of Rel-15 work.</w:t>
      </w:r>
    </w:p>
    <w:p w14:paraId="7280960F" w14:textId="77777777" w:rsidR="00B32EE7" w:rsidRDefault="00B32EE7" w:rsidP="00B32EE7"/>
    <w:p w14:paraId="4A09C37F" w14:textId="77777777" w:rsidR="00B32EE7" w:rsidRDefault="00B32EE7" w:rsidP="00B32EE7">
      <w:pPr>
        <w:keepNext/>
        <w:jc w:val="center"/>
      </w:pPr>
      <w:r w:rsidRPr="006A0950">
        <w:rPr>
          <w:noProof/>
        </w:rPr>
        <w:lastRenderedPageBreak/>
        <w:drawing>
          <wp:inline distT="0" distB="0" distL="0" distR="0" wp14:anchorId="048EE357" wp14:editId="78B44191">
            <wp:extent cx="4711700" cy="233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1700" cy="2336800"/>
                    </a:xfrm>
                    <a:prstGeom prst="rect">
                      <a:avLst/>
                    </a:prstGeom>
                  </pic:spPr>
                </pic:pic>
              </a:graphicData>
            </a:graphic>
          </wp:inline>
        </w:drawing>
      </w:r>
    </w:p>
    <w:p w14:paraId="739DB753" w14:textId="7AF86415" w:rsidR="00B32EE7" w:rsidRDefault="00B32EE7" w:rsidP="00B32EE7">
      <w:pPr>
        <w:pStyle w:val="Caption"/>
        <w:jc w:val="center"/>
      </w:pPr>
      <w:bookmarkStart w:id="2" w:name="_Ref513477293"/>
      <w:r>
        <w:t xml:space="preserve">Figure </w:t>
      </w:r>
      <w:r>
        <w:rPr>
          <w:noProof/>
        </w:rPr>
        <w:fldChar w:fldCharType="begin"/>
      </w:r>
      <w:r>
        <w:rPr>
          <w:noProof/>
        </w:rPr>
        <w:instrText xml:space="preserve"> SEQ Figure \* ARABIC </w:instrText>
      </w:r>
      <w:r>
        <w:rPr>
          <w:noProof/>
        </w:rPr>
        <w:fldChar w:fldCharType="separate"/>
      </w:r>
      <w:r w:rsidR="006B6125">
        <w:rPr>
          <w:noProof/>
        </w:rPr>
        <w:t>1</w:t>
      </w:r>
      <w:r>
        <w:rPr>
          <w:noProof/>
        </w:rPr>
        <w:fldChar w:fldCharType="end"/>
      </w:r>
      <w:bookmarkEnd w:id="2"/>
      <w:r>
        <w:t>: 3GPP NR FR2 Bands (Rel-15)</w:t>
      </w:r>
    </w:p>
    <w:p w14:paraId="1744584E" w14:textId="77777777" w:rsidR="00B32EE7" w:rsidRDefault="00B32EE7" w:rsidP="00BD4194">
      <w:pPr>
        <w:rPr>
          <w:lang w:eastAsia="ja-JP" w:bidi="hi-IN"/>
        </w:rPr>
      </w:pPr>
    </w:p>
    <w:p w14:paraId="0CB533D4" w14:textId="3FE42773" w:rsidR="00DC049B" w:rsidRDefault="002A7C3D" w:rsidP="00BD4194">
      <w:pPr>
        <w:rPr>
          <w:lang w:eastAsia="ja-JP" w:bidi="hi-IN"/>
        </w:rPr>
      </w:pPr>
      <w:r>
        <w:rPr>
          <w:lang w:eastAsia="ja-JP" w:bidi="hi-IN"/>
        </w:rPr>
        <w:t>During the peak EIRP discussions, the in-depth derivation of the parameters which impact peak EIRP was provided in</w:t>
      </w:r>
      <w:r w:rsidR="000F1261">
        <w:rPr>
          <w:lang w:eastAsia="ja-JP" w:bidi="hi-IN"/>
        </w:rPr>
        <w:t xml:space="preserve"> </w:t>
      </w:r>
      <w:r w:rsidR="000F1261">
        <w:rPr>
          <w:lang w:eastAsia="ja-JP" w:bidi="hi-IN"/>
        </w:rPr>
        <w:fldChar w:fldCharType="begin"/>
      </w:r>
      <w:r w:rsidR="000F1261">
        <w:rPr>
          <w:lang w:eastAsia="ja-JP" w:bidi="hi-IN"/>
        </w:rPr>
        <w:instrText xml:space="preserve"> REF _Ref515655298 \r \h </w:instrText>
      </w:r>
      <w:r w:rsidR="000F1261">
        <w:rPr>
          <w:lang w:eastAsia="ja-JP" w:bidi="hi-IN"/>
        </w:rPr>
      </w:r>
      <w:r w:rsidR="000F1261">
        <w:rPr>
          <w:lang w:eastAsia="ja-JP" w:bidi="hi-IN"/>
        </w:rPr>
        <w:fldChar w:fldCharType="separate"/>
      </w:r>
      <w:r w:rsidR="006B6125">
        <w:rPr>
          <w:lang w:eastAsia="ja-JP" w:bidi="hi-IN"/>
        </w:rPr>
        <w:t>[6]</w:t>
      </w:r>
      <w:r w:rsidR="000F1261">
        <w:rPr>
          <w:lang w:eastAsia="ja-JP" w:bidi="hi-IN"/>
        </w:rPr>
        <w:fldChar w:fldCharType="end"/>
      </w:r>
      <w:r>
        <w:rPr>
          <w:lang w:eastAsia="ja-JP" w:bidi="hi-IN"/>
        </w:rPr>
        <w:t>.  One factor (“antenna roll-off loss vs. frequency</w:t>
      </w:r>
      <w:r w:rsidR="00DC049B">
        <w:rPr>
          <w:lang w:eastAsia="ja-JP" w:bidi="hi-IN"/>
        </w:rPr>
        <w:t>”</w:t>
      </w:r>
      <w:r>
        <w:rPr>
          <w:lang w:eastAsia="ja-JP" w:bidi="hi-IN"/>
        </w:rPr>
        <w:t>) quantified the intra-band variation of peak EIRP.  This factor was d</w:t>
      </w:r>
      <w:r w:rsidR="00DC049B">
        <w:rPr>
          <w:lang w:eastAsia="ja-JP" w:bidi="hi-IN"/>
        </w:rPr>
        <w:t>escribed in the following way:</w:t>
      </w:r>
    </w:p>
    <w:p w14:paraId="1E921453" w14:textId="77777777" w:rsidR="00DC049B" w:rsidRPr="00DC049B" w:rsidRDefault="002A7C3D" w:rsidP="00DC049B">
      <w:pPr>
        <w:ind w:left="288"/>
        <w:rPr>
          <w:i/>
          <w:lang w:eastAsia="ja-JP" w:bidi="hi-IN"/>
        </w:rPr>
      </w:pPr>
      <w:r w:rsidRPr="00DC049B">
        <w:rPr>
          <w:i/>
          <w:lang w:eastAsia="ja-JP" w:bidi="hi-IN"/>
        </w:rPr>
        <w:t>Accounts for frequency-dependent degradation in element gain and assuming the antenna covers both frequency ranges</w:t>
      </w:r>
      <w:r w:rsidR="00BE227B" w:rsidRPr="00DC049B">
        <w:rPr>
          <w:i/>
          <w:lang w:eastAsia="ja-JP" w:bidi="hi-IN"/>
        </w:rPr>
        <w:t>.</w:t>
      </w:r>
    </w:p>
    <w:p w14:paraId="6522727E" w14:textId="77777777" w:rsidR="00DC049B" w:rsidRDefault="00DC049B" w:rsidP="00BD4194">
      <w:pPr>
        <w:rPr>
          <w:lang w:eastAsia="ja-JP" w:bidi="hi-IN"/>
        </w:rPr>
      </w:pPr>
    </w:p>
    <w:p w14:paraId="758F2A68" w14:textId="4EA933F9" w:rsidR="00BD4194" w:rsidRDefault="00BE227B" w:rsidP="00BD4194">
      <w:pPr>
        <w:rPr>
          <w:lang w:eastAsia="ja-JP" w:bidi="hi-IN"/>
        </w:rPr>
      </w:pPr>
      <w:r>
        <w:rPr>
          <w:lang w:eastAsia="ja-JP" w:bidi="hi-IN"/>
        </w:rPr>
        <w:t>It</w:t>
      </w:r>
      <w:r w:rsidR="002A7C3D">
        <w:rPr>
          <w:lang w:eastAsia="ja-JP" w:bidi="hi-IN"/>
        </w:rPr>
        <w:t xml:space="preserve"> </w:t>
      </w:r>
      <w:r>
        <w:rPr>
          <w:lang w:eastAsia="ja-JP" w:bidi="hi-IN"/>
        </w:rPr>
        <w:t>was quantified to have an impact between 0.5 and 3.0 dB (with the most common value of 2.0 dB) for 28 GHz and between 1.0 and 2.5 dB (with the most common value of 2.5 dB)</w:t>
      </w:r>
      <w:r w:rsidR="00464A0E">
        <w:rPr>
          <w:lang w:eastAsia="ja-JP" w:bidi="hi-IN"/>
        </w:rPr>
        <w:t xml:space="preserve"> for 39 GHz</w:t>
      </w:r>
      <w:r>
        <w:rPr>
          <w:lang w:eastAsia="ja-JP" w:bidi="hi-IN"/>
        </w:rPr>
        <w:t>.</w:t>
      </w:r>
    </w:p>
    <w:p w14:paraId="105AC16F" w14:textId="77777777" w:rsidR="00EE2255" w:rsidRDefault="00EE2255" w:rsidP="00BD4194">
      <w:pPr>
        <w:rPr>
          <w:lang w:eastAsia="ja-JP" w:bidi="hi-IN"/>
        </w:rPr>
      </w:pPr>
    </w:p>
    <w:p w14:paraId="04BB774D" w14:textId="41DD51E3" w:rsidR="00EE2255" w:rsidRDefault="00EE2255" w:rsidP="00BD4194">
      <w:pPr>
        <w:rPr>
          <w:lang w:eastAsia="ja-JP" w:bidi="hi-IN"/>
        </w:rPr>
      </w:pPr>
      <w:r w:rsidRPr="00EE2255">
        <w:rPr>
          <w:b/>
          <w:lang w:eastAsia="ja-JP" w:bidi="hi-IN"/>
        </w:rPr>
        <w:t xml:space="preserve">Observation </w:t>
      </w:r>
      <w:r w:rsidR="000F1261">
        <w:rPr>
          <w:b/>
          <w:lang w:eastAsia="ja-JP" w:bidi="hi-IN"/>
        </w:rPr>
        <w:t>2</w:t>
      </w:r>
      <w:r>
        <w:rPr>
          <w:lang w:eastAsia="ja-JP" w:bidi="hi-IN"/>
        </w:rPr>
        <w:t>: The intra-band variation of peak EIRP is 2.0 dB for 28 GHz and 2</w:t>
      </w:r>
      <w:r w:rsidR="00B02B2B">
        <w:rPr>
          <w:lang w:eastAsia="ja-JP" w:bidi="hi-IN"/>
        </w:rPr>
        <w:t>.5 dB for 39 GHz and was included in the definition of minimum peak EIRP in the RAN4 specification.</w:t>
      </w:r>
    </w:p>
    <w:p w14:paraId="26DC6C63" w14:textId="77777777" w:rsidR="00BE227B" w:rsidRDefault="00BE227B" w:rsidP="00BD4194">
      <w:pPr>
        <w:rPr>
          <w:lang w:eastAsia="ja-JP" w:bidi="hi-IN"/>
        </w:rPr>
      </w:pPr>
    </w:p>
    <w:p w14:paraId="7136DA45" w14:textId="16ECC3C8" w:rsidR="002A7C3D" w:rsidRDefault="00BE227B" w:rsidP="00BD4194">
      <w:pPr>
        <w:rPr>
          <w:lang w:eastAsia="ja-JP" w:bidi="hi-IN"/>
        </w:rPr>
      </w:pPr>
      <w:r>
        <w:rPr>
          <w:lang w:eastAsia="ja-JP" w:bidi="hi-IN"/>
        </w:rPr>
        <w:t xml:space="preserve">When considering spherical coverage performance of the UE, variation in gain for directions other than the beam peak direction also contributes to the overall performance.  To quantify this effect, Model 3 EIRP CDF performance was simulated at 8 frequency points:  </w:t>
      </w:r>
      <w:r w:rsidR="00D6157E">
        <w:rPr>
          <w:lang w:eastAsia="ja-JP" w:bidi="hi-IN"/>
        </w:rPr>
        <w:t>(</w:t>
      </w:r>
      <w:r>
        <w:rPr>
          <w:lang w:eastAsia="ja-JP" w:bidi="hi-IN"/>
        </w:rPr>
        <w:t>24, 26, 28, 30</w:t>
      </w:r>
      <w:r w:rsidR="00D6157E">
        <w:rPr>
          <w:lang w:eastAsia="ja-JP" w:bidi="hi-IN"/>
        </w:rPr>
        <w:t>)</w:t>
      </w:r>
      <w:r>
        <w:rPr>
          <w:lang w:eastAsia="ja-JP" w:bidi="hi-IN"/>
        </w:rPr>
        <w:t xml:space="preserve"> GHz and </w:t>
      </w:r>
      <w:r w:rsidR="00D6157E">
        <w:rPr>
          <w:lang w:eastAsia="ja-JP" w:bidi="hi-IN"/>
        </w:rPr>
        <w:t>(</w:t>
      </w:r>
      <w:r>
        <w:rPr>
          <w:lang w:eastAsia="ja-JP" w:bidi="hi-IN"/>
        </w:rPr>
        <w:t>37, 39, 41, 43</w:t>
      </w:r>
      <w:r w:rsidR="00D6157E">
        <w:rPr>
          <w:lang w:eastAsia="ja-JP" w:bidi="hi-IN"/>
        </w:rPr>
        <w:t>)</w:t>
      </w:r>
      <w:r>
        <w:rPr>
          <w:lang w:eastAsia="ja-JP" w:bidi="hi-IN"/>
        </w:rPr>
        <w:t xml:space="preserve"> GHz.  After normalizing the simulations, </w:t>
      </w:r>
      <w:r>
        <w:rPr>
          <w:lang w:eastAsia="ja-JP" w:bidi="hi-IN"/>
        </w:rPr>
        <w:fldChar w:fldCharType="begin"/>
      </w:r>
      <w:r>
        <w:rPr>
          <w:lang w:eastAsia="ja-JP" w:bidi="hi-IN"/>
        </w:rPr>
        <w:instrText xml:space="preserve"> REF _Ref513449793 \h </w:instrText>
      </w:r>
      <w:r>
        <w:rPr>
          <w:lang w:eastAsia="ja-JP" w:bidi="hi-IN"/>
        </w:rPr>
      </w:r>
      <w:r>
        <w:rPr>
          <w:lang w:eastAsia="ja-JP" w:bidi="hi-IN"/>
        </w:rPr>
        <w:fldChar w:fldCharType="separate"/>
      </w:r>
      <w:r w:rsidR="006B6125">
        <w:t xml:space="preserve">Figure </w:t>
      </w:r>
      <w:r w:rsidR="006B6125">
        <w:rPr>
          <w:noProof/>
        </w:rPr>
        <w:t>2</w:t>
      </w:r>
      <w:r>
        <w:rPr>
          <w:lang w:eastAsia="ja-JP" w:bidi="hi-IN"/>
        </w:rPr>
        <w:fldChar w:fldCharType="end"/>
      </w:r>
      <w:r w:rsidR="000F1261">
        <w:rPr>
          <w:lang w:eastAsia="ja-JP" w:bidi="hi-IN"/>
        </w:rPr>
        <w:t xml:space="preserve">, taken from </w:t>
      </w:r>
      <w:r w:rsidR="000F1261">
        <w:rPr>
          <w:lang w:eastAsia="ja-JP" w:bidi="hi-IN"/>
        </w:rPr>
        <w:fldChar w:fldCharType="begin"/>
      </w:r>
      <w:r w:rsidR="000F1261">
        <w:rPr>
          <w:lang w:eastAsia="ja-JP" w:bidi="hi-IN"/>
        </w:rPr>
        <w:instrText xml:space="preserve"> REF _Ref515655360 \r \h </w:instrText>
      </w:r>
      <w:r w:rsidR="000F1261">
        <w:rPr>
          <w:lang w:eastAsia="ja-JP" w:bidi="hi-IN"/>
        </w:rPr>
      </w:r>
      <w:r w:rsidR="000F1261">
        <w:rPr>
          <w:lang w:eastAsia="ja-JP" w:bidi="hi-IN"/>
        </w:rPr>
        <w:fldChar w:fldCharType="separate"/>
      </w:r>
      <w:r w:rsidR="006B6125">
        <w:rPr>
          <w:lang w:eastAsia="ja-JP" w:bidi="hi-IN"/>
        </w:rPr>
        <w:t>[7]</w:t>
      </w:r>
      <w:r w:rsidR="000F1261">
        <w:rPr>
          <w:lang w:eastAsia="ja-JP" w:bidi="hi-IN"/>
        </w:rPr>
        <w:fldChar w:fldCharType="end"/>
      </w:r>
      <w:r w:rsidR="000F1261">
        <w:rPr>
          <w:lang w:eastAsia="ja-JP" w:bidi="hi-IN"/>
        </w:rPr>
        <w:t>,</w:t>
      </w:r>
      <w:r>
        <w:rPr>
          <w:lang w:eastAsia="ja-JP" w:bidi="hi-IN"/>
        </w:rPr>
        <w:t xml:space="preserve"> illustrates the intra-band variation of performance.</w:t>
      </w:r>
    </w:p>
    <w:p w14:paraId="60606DC5" w14:textId="77777777" w:rsidR="002A7C3D" w:rsidRDefault="002A7C3D" w:rsidP="00BD4194">
      <w:pPr>
        <w:rPr>
          <w:lang w:eastAsia="ja-JP" w:bidi="hi-IN"/>
        </w:rPr>
      </w:pPr>
    </w:p>
    <w:p w14:paraId="6E5FFD33" w14:textId="77777777" w:rsidR="002A7C3D" w:rsidRPr="00BD4194" w:rsidRDefault="002A7C3D" w:rsidP="00BD4194">
      <w:pPr>
        <w:rPr>
          <w:lang w:eastAsia="ja-JP" w:bidi="hi-IN"/>
        </w:rPr>
      </w:pPr>
    </w:p>
    <w:p w14:paraId="7381772C" w14:textId="77777777" w:rsidR="002A5D92" w:rsidRDefault="002A5D92" w:rsidP="002A5D92">
      <w:pPr>
        <w:keepNext/>
        <w:jc w:val="center"/>
      </w:pPr>
      <w:r>
        <w:t>a)</w:t>
      </w:r>
      <w:r w:rsidR="00A879F9" w:rsidRPr="00A879F9">
        <w:rPr>
          <w:noProof/>
        </w:rPr>
        <w:t xml:space="preserve"> </w:t>
      </w:r>
      <w:r w:rsidR="00A879F9" w:rsidRPr="00A879F9">
        <w:rPr>
          <w:noProof/>
        </w:rPr>
        <w:drawing>
          <wp:inline distT="0" distB="0" distL="0" distR="0" wp14:anchorId="2CC689DD" wp14:editId="57A3BF85">
            <wp:extent cx="2641600" cy="2070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41600" cy="2070100"/>
                    </a:xfrm>
                    <a:prstGeom prst="rect">
                      <a:avLst/>
                    </a:prstGeom>
                  </pic:spPr>
                </pic:pic>
              </a:graphicData>
            </a:graphic>
          </wp:inline>
        </w:drawing>
      </w:r>
      <w:r>
        <w:t>b)</w:t>
      </w:r>
      <w:r w:rsidR="00A879F9" w:rsidRPr="00A879F9">
        <w:rPr>
          <w:noProof/>
        </w:rPr>
        <w:t xml:space="preserve"> </w:t>
      </w:r>
      <w:r w:rsidR="00A879F9" w:rsidRPr="00A879F9">
        <w:rPr>
          <w:noProof/>
        </w:rPr>
        <w:drawing>
          <wp:inline distT="0" distB="0" distL="0" distR="0" wp14:anchorId="3FF74229" wp14:editId="0BB1E781">
            <wp:extent cx="2641600" cy="2095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1600" cy="2095500"/>
                    </a:xfrm>
                    <a:prstGeom prst="rect">
                      <a:avLst/>
                    </a:prstGeom>
                  </pic:spPr>
                </pic:pic>
              </a:graphicData>
            </a:graphic>
          </wp:inline>
        </w:drawing>
      </w:r>
      <w:r w:rsidRPr="002A5D92">
        <w:rPr>
          <w:noProof/>
        </w:rPr>
        <w:t xml:space="preserve"> </w:t>
      </w:r>
    </w:p>
    <w:p w14:paraId="48C5D7AF" w14:textId="7B5163F7" w:rsidR="002A5D92" w:rsidRDefault="002A5D92" w:rsidP="002A5D92">
      <w:pPr>
        <w:pStyle w:val="Caption"/>
        <w:jc w:val="center"/>
        <w:rPr>
          <w:noProof/>
        </w:rPr>
      </w:pPr>
      <w:bookmarkStart w:id="3" w:name="_Ref513449793"/>
      <w:r>
        <w:t xml:space="preserve">Figure </w:t>
      </w:r>
      <w:r w:rsidR="00A65B9E">
        <w:rPr>
          <w:noProof/>
        </w:rPr>
        <w:fldChar w:fldCharType="begin"/>
      </w:r>
      <w:r w:rsidR="00A65B9E">
        <w:rPr>
          <w:noProof/>
        </w:rPr>
        <w:instrText xml:space="preserve"> SEQ Figure \* ARABIC </w:instrText>
      </w:r>
      <w:r w:rsidR="00A65B9E">
        <w:rPr>
          <w:noProof/>
        </w:rPr>
        <w:fldChar w:fldCharType="separate"/>
      </w:r>
      <w:r w:rsidR="006B6125">
        <w:rPr>
          <w:noProof/>
        </w:rPr>
        <w:t>2</w:t>
      </w:r>
      <w:r w:rsidR="00A65B9E">
        <w:rPr>
          <w:noProof/>
        </w:rPr>
        <w:fldChar w:fldCharType="end"/>
      </w:r>
      <w:bookmarkEnd w:id="3"/>
      <w:r>
        <w:t xml:space="preserve">: EIRP CDF variation across a) 28 GHz and b) 39 GHz bands </w:t>
      </w:r>
      <w:r w:rsidR="000F1261">
        <w:fldChar w:fldCharType="begin"/>
      </w:r>
      <w:r w:rsidR="000F1261">
        <w:instrText xml:space="preserve"> REF _Ref515655360 \r \h </w:instrText>
      </w:r>
      <w:r w:rsidR="000F1261">
        <w:fldChar w:fldCharType="separate"/>
      </w:r>
      <w:r w:rsidR="006B6125">
        <w:t>[7]</w:t>
      </w:r>
      <w:r w:rsidR="000F1261">
        <w:fldChar w:fldCharType="end"/>
      </w:r>
    </w:p>
    <w:p w14:paraId="3CD03E33" w14:textId="77777777" w:rsidR="00A450FC" w:rsidRDefault="00A450FC" w:rsidP="00A450FC"/>
    <w:p w14:paraId="1BEEF41C" w14:textId="77777777" w:rsidR="00EE2255" w:rsidRDefault="00A450FC" w:rsidP="008303FD">
      <w:r>
        <w:t>Because the FR2 power class definition defines limits on minimum performance, rather than nominal, the requirement needs to take into account the intra-</w:t>
      </w:r>
      <w:r w:rsidR="00D6157E">
        <w:t>band</w:t>
      </w:r>
      <w:r>
        <w:t xml:space="preserve"> variability of the E</w:t>
      </w:r>
      <w:r w:rsidR="00EE2255">
        <w:t>IRP CDF.</w:t>
      </w:r>
    </w:p>
    <w:p w14:paraId="391797E2" w14:textId="77777777" w:rsidR="00EE2255" w:rsidRDefault="00EE2255" w:rsidP="008303FD"/>
    <w:p w14:paraId="592A9E67" w14:textId="3F83EB07" w:rsidR="00362514" w:rsidRDefault="00EE2255" w:rsidP="008303FD">
      <w:r w:rsidRPr="00EE2255">
        <w:rPr>
          <w:b/>
        </w:rPr>
        <w:lastRenderedPageBreak/>
        <w:t xml:space="preserve">Observation </w:t>
      </w:r>
      <w:r w:rsidR="00B30F6B">
        <w:rPr>
          <w:b/>
        </w:rPr>
        <w:t>3</w:t>
      </w:r>
      <w:r>
        <w:t xml:space="preserve">: </w:t>
      </w:r>
      <w:r w:rsidR="00A450FC">
        <w:t>Based on the above observations</w:t>
      </w:r>
      <w:r w:rsidR="00905598">
        <w:t>,</w:t>
      </w:r>
      <w:r w:rsidR="00A450FC">
        <w:t xml:space="preserve"> i</w:t>
      </w:r>
      <w:r w:rsidR="002A5D92" w:rsidRPr="002A5D92">
        <w:t xml:space="preserve">ntra-band variation of the </w:t>
      </w:r>
      <w:r w:rsidR="00B02B2B">
        <w:t xml:space="preserve">EIRP at the 50%-tile </w:t>
      </w:r>
      <w:r w:rsidR="002A5D92" w:rsidRPr="002A5D92">
        <w:t>CDF</w:t>
      </w:r>
      <w:r w:rsidR="00464A0E">
        <w:t xml:space="preserve"> exceeds the variation of peak EIRP and</w:t>
      </w:r>
      <w:r w:rsidR="00B02B2B">
        <w:t xml:space="preserve"> is nearly 3.0 dB across the 28 GHz bands and nearly 4.0 dB across the 39 GHz bands.</w:t>
      </w:r>
    </w:p>
    <w:p w14:paraId="2EB2F27B" w14:textId="77777777" w:rsidR="006A0950" w:rsidRDefault="006A0950" w:rsidP="008303FD"/>
    <w:p w14:paraId="6AFB097C" w14:textId="4F3A76E0" w:rsidR="00D351E7" w:rsidRDefault="00DC074E" w:rsidP="00D351E7">
      <w:r>
        <w:t>Because intra-band variation and the impact of joint optimization across both 28 GHz and 39 GHz frequency ranges on the 50%-tile CDF were not accounted for in the peak EIRP derivation</w:t>
      </w:r>
      <w:r w:rsidR="00B02B2B">
        <w:t>, a</w:t>
      </w:r>
      <w:r w:rsidR="00B02B2B" w:rsidRPr="00B02B2B">
        <w:t xml:space="preserve"> multi-band framework with ΔT</w:t>
      </w:r>
      <w:r w:rsidR="00B02B2B" w:rsidRPr="00B02B2B">
        <w:rPr>
          <w:vertAlign w:val="subscript"/>
        </w:rPr>
        <w:t>MB</w:t>
      </w:r>
      <w:r w:rsidR="00B02B2B" w:rsidRPr="00B02B2B">
        <w:t xml:space="preserve"> relaxations was proposed in </w:t>
      </w:r>
      <w:r w:rsidR="00B02B2B">
        <w:fldChar w:fldCharType="begin"/>
      </w:r>
      <w:r w:rsidR="00B02B2B">
        <w:instrText xml:space="preserve"> REF _Ref515654790 \r \h </w:instrText>
      </w:r>
      <w:r w:rsidR="00B02B2B">
        <w:fldChar w:fldCharType="separate"/>
      </w:r>
      <w:r w:rsidR="006B6125">
        <w:t>[8]</w:t>
      </w:r>
      <w:r w:rsidR="00B02B2B">
        <w:fldChar w:fldCharType="end"/>
      </w:r>
      <w:r w:rsidR="00B02B2B">
        <w:t xml:space="preserve"> and </w:t>
      </w:r>
      <w:r w:rsidR="00B02B2B">
        <w:fldChar w:fldCharType="begin"/>
      </w:r>
      <w:r w:rsidR="00B02B2B">
        <w:instrText xml:space="preserve"> REF _Ref515654791 \r \h </w:instrText>
      </w:r>
      <w:r w:rsidR="00B02B2B">
        <w:fldChar w:fldCharType="separate"/>
      </w:r>
      <w:r w:rsidR="006B6125">
        <w:t>[9]</w:t>
      </w:r>
      <w:r w:rsidR="00B02B2B">
        <w:fldChar w:fldCharType="end"/>
      </w:r>
      <w:r w:rsidR="00B02B2B">
        <w:t xml:space="preserve">.  The multi-band framework was </w:t>
      </w:r>
      <w:r w:rsidR="00107762">
        <w:t xml:space="preserve">fully described and </w:t>
      </w:r>
      <w:r w:rsidR="00B02B2B">
        <w:t xml:space="preserve">summarized in </w:t>
      </w:r>
      <w:r w:rsidR="00B02B2B">
        <w:fldChar w:fldCharType="begin"/>
      </w:r>
      <w:r w:rsidR="00B02B2B">
        <w:instrText xml:space="preserve"> REF _Ref515654818 \r \h </w:instrText>
      </w:r>
      <w:r w:rsidR="00B02B2B">
        <w:fldChar w:fldCharType="separate"/>
      </w:r>
      <w:r w:rsidR="006B6125">
        <w:t>[10]</w:t>
      </w:r>
      <w:r w:rsidR="00B02B2B">
        <w:fldChar w:fldCharType="end"/>
      </w:r>
      <w:r w:rsidR="00B02B2B">
        <w:t xml:space="preserve"> (although it was not agreed).</w:t>
      </w:r>
    </w:p>
    <w:p w14:paraId="00D0DD6D" w14:textId="77777777" w:rsidR="00B02B2B" w:rsidRDefault="00B02B2B" w:rsidP="00D351E7">
      <w:bookmarkStart w:id="4" w:name="_GoBack"/>
      <w:bookmarkEnd w:id="4"/>
    </w:p>
    <w:p w14:paraId="564D3E05" w14:textId="77777777" w:rsidR="006B01C8" w:rsidRDefault="000A0ADA" w:rsidP="00D351E7">
      <w:r>
        <w:t xml:space="preserve">The fundamental observation </w:t>
      </w:r>
      <w:r w:rsidR="006B01C8">
        <w:t>in this framework is the following:</w:t>
      </w:r>
    </w:p>
    <w:p w14:paraId="01042D04" w14:textId="77777777" w:rsidR="006B01C8" w:rsidRDefault="006B01C8" w:rsidP="00D351E7"/>
    <w:p w14:paraId="7ED9876D" w14:textId="6D5A83C4" w:rsidR="006B01C8" w:rsidRDefault="006B01C8" w:rsidP="00D351E7">
      <w:r w:rsidRPr="006B01C8">
        <w:rPr>
          <w:b/>
        </w:rPr>
        <w:t>Observation 4</w:t>
      </w:r>
      <w:r>
        <w:t>: S</w:t>
      </w:r>
      <w:r w:rsidRPr="006B01C8">
        <w:t>pherical coverage performance for UEs which support multiple bands is expected to be optimized over the entire supported range of frequencies and is relaxed from the single-band requirement</w:t>
      </w:r>
      <w:r>
        <w:t>.</w:t>
      </w:r>
    </w:p>
    <w:p w14:paraId="38B3EF10" w14:textId="77777777" w:rsidR="006B01C8" w:rsidRDefault="006B01C8" w:rsidP="00D351E7"/>
    <w:p w14:paraId="774EA957" w14:textId="3E154FCA" w:rsidR="00D351E7" w:rsidRDefault="00356AB0" w:rsidP="00D351E7">
      <w:r>
        <w:t>Targeting just the dual-band UE supporting NR bands n261 and n260, the following analysis is provided.</w:t>
      </w:r>
    </w:p>
    <w:p w14:paraId="6FA23D44" w14:textId="77777777" w:rsidR="00356AB0" w:rsidRDefault="00356AB0" w:rsidP="00D351E7"/>
    <w:p w14:paraId="2E651607" w14:textId="5CE41161" w:rsidR="00932C32" w:rsidRDefault="00932C32" w:rsidP="00D351E7">
      <w:r>
        <w:t xml:space="preserve">The </w:t>
      </w:r>
      <w:r w:rsidR="00DC074E">
        <w:t xml:space="preserve">simulation study in </w:t>
      </w:r>
      <w:r w:rsidR="00DC074E">
        <w:fldChar w:fldCharType="begin"/>
      </w:r>
      <w:r w:rsidR="00DC074E">
        <w:instrText xml:space="preserve"> REF _Ref515655360 \r \h </w:instrText>
      </w:r>
      <w:r w:rsidR="00DC074E">
        <w:fldChar w:fldCharType="separate"/>
      </w:r>
      <w:r w:rsidR="006B6125">
        <w:t>[7]</w:t>
      </w:r>
      <w:r w:rsidR="00DC074E">
        <w:fldChar w:fldCharType="end"/>
      </w:r>
      <w:r w:rsidR="00DC074E">
        <w:t xml:space="preserve"> has provided the EIRP CDF results for Model 3 across the following frequency ranges:  (26, 30) GHz and (37, 43) GHz.  In an effort to improve the understanding of the performance impact of UEs supporting NR bands n261 and n260 vs. single band UEs, the antenna designs using the same simulation setup as Model 3 were optimized for the single band (n261 or n260) and dual band (n261 and n260) configurations.</w:t>
      </w:r>
    </w:p>
    <w:p w14:paraId="7C60828D" w14:textId="77777777" w:rsidR="00DC074E" w:rsidRDefault="00DC074E" w:rsidP="00D351E7"/>
    <w:p w14:paraId="43E7B691" w14:textId="77777777" w:rsidR="00DC074E" w:rsidRDefault="00DC074E" w:rsidP="00D351E7">
      <w:r>
        <w:t>We label the results in the following way:</w:t>
      </w:r>
    </w:p>
    <w:p w14:paraId="3C5969CF" w14:textId="77777777" w:rsidR="00DC074E" w:rsidRDefault="00DC074E" w:rsidP="00D64071">
      <w:pPr>
        <w:pStyle w:val="ListParagraph"/>
        <w:numPr>
          <w:ilvl w:val="0"/>
          <w:numId w:val="18"/>
        </w:numPr>
      </w:pPr>
      <w:r>
        <w:t>Single band design optimized for NR band n261: “Model 4a”</w:t>
      </w:r>
    </w:p>
    <w:p w14:paraId="5B400528" w14:textId="3D535B1B" w:rsidR="00DC074E" w:rsidRDefault="00DC074E" w:rsidP="00D64071">
      <w:pPr>
        <w:pStyle w:val="ListParagraph"/>
        <w:numPr>
          <w:ilvl w:val="0"/>
          <w:numId w:val="18"/>
        </w:numPr>
      </w:pPr>
      <w:r>
        <w:t>Single band design optimized for NR band n260: “Model 4b”</w:t>
      </w:r>
    </w:p>
    <w:p w14:paraId="41DAEB48" w14:textId="5DBF3C60" w:rsidR="00DC074E" w:rsidRDefault="00DC074E" w:rsidP="00D64071">
      <w:pPr>
        <w:pStyle w:val="ListParagraph"/>
        <w:numPr>
          <w:ilvl w:val="0"/>
          <w:numId w:val="18"/>
        </w:numPr>
      </w:pPr>
      <w:r>
        <w:t>Dual band de</w:t>
      </w:r>
      <w:r w:rsidR="005C4677">
        <w:t>sign</w:t>
      </w:r>
      <w:r>
        <w:t xml:space="preserve"> optimized for both NR bands 261 and 261: “Model 5”</w:t>
      </w:r>
    </w:p>
    <w:p w14:paraId="65388F08" w14:textId="77777777" w:rsidR="00DC074E" w:rsidRDefault="00DC074E" w:rsidP="00D351E7"/>
    <w:p w14:paraId="2AC91195" w14:textId="70507596" w:rsidR="00DC074E" w:rsidRDefault="006B6125">
      <w:r>
        <w:t>Simulations have shown that the low band array (</w:t>
      </w:r>
      <w:r w:rsidR="0007555E">
        <w:t xml:space="preserve">Model 4a, </w:t>
      </w:r>
      <w:r>
        <w:t xml:space="preserve">frequency in the range of 27 to 29 GHz) performance is not significantly impacted by optimizations for high band support.  Any differences observed were negligible. </w:t>
      </w:r>
    </w:p>
    <w:p w14:paraId="69C9ED2F" w14:textId="77777777" w:rsidR="006B6125" w:rsidRDefault="006B6125"/>
    <w:p w14:paraId="68AB1556" w14:textId="038A4BF9" w:rsidR="00CF01BC" w:rsidRDefault="00DC074E">
      <w:r w:rsidRPr="00D64071">
        <w:rPr>
          <w:b/>
        </w:rPr>
        <w:t>Observation 5</w:t>
      </w:r>
      <w:r>
        <w:t xml:space="preserve">: </w:t>
      </w:r>
      <w:r w:rsidR="00CF01BC">
        <w:t>Dual band antenna array optimization does not impact performance over NR band n261, and no relaxation of the single band requirement is needed</w:t>
      </w:r>
      <w:r w:rsidR="00E54984">
        <w:t xml:space="preserve"> for this band</w:t>
      </w:r>
      <w:r w:rsidR="00CF01BC">
        <w:t>.</w:t>
      </w:r>
    </w:p>
    <w:p w14:paraId="001CE2E3" w14:textId="0D30B8F8" w:rsidR="00DC074E" w:rsidRDefault="00DC074E"/>
    <w:p w14:paraId="2134B3EC" w14:textId="1D5BB429" w:rsidR="006B6125" w:rsidRPr="00DC074E" w:rsidRDefault="006B6125">
      <w:r>
        <w:fldChar w:fldCharType="begin"/>
      </w:r>
      <w:r>
        <w:instrText xml:space="preserve"> REF _Ref515879751 \h </w:instrText>
      </w:r>
      <w:r>
        <w:fldChar w:fldCharType="separate"/>
      </w:r>
      <w:r>
        <w:t xml:space="preserve">Figure </w:t>
      </w:r>
      <w:r>
        <w:rPr>
          <w:noProof/>
        </w:rPr>
        <w:t>3</w:t>
      </w:r>
      <w:r>
        <w:fldChar w:fldCharType="end"/>
      </w:r>
      <w:r>
        <w:t xml:space="preserve"> below illustrates the difference in the EIRP 50%-tile CDF between the dual band and single band models.</w:t>
      </w:r>
    </w:p>
    <w:p w14:paraId="2442B1C6" w14:textId="3D06E9BA" w:rsidR="00DC074E" w:rsidRDefault="0007555E" w:rsidP="00D64071">
      <w:pPr>
        <w:keepNext/>
        <w:jc w:val="center"/>
      </w:pPr>
      <w:r>
        <w:lastRenderedPageBreak/>
        <w:t xml:space="preserve"> </w:t>
      </w:r>
      <w:r w:rsidRPr="0007555E">
        <w:rPr>
          <w:noProof/>
        </w:rPr>
        <w:drawing>
          <wp:inline distT="0" distB="0" distL="0" distR="0" wp14:anchorId="4D416AC6" wp14:editId="60D769FC">
            <wp:extent cx="4114800" cy="3085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14800" cy="3085993"/>
                    </a:xfrm>
                    <a:prstGeom prst="rect">
                      <a:avLst/>
                    </a:prstGeom>
                  </pic:spPr>
                </pic:pic>
              </a:graphicData>
            </a:graphic>
          </wp:inline>
        </w:drawing>
      </w:r>
    </w:p>
    <w:p w14:paraId="45D41985" w14:textId="2BED6CD7" w:rsidR="00DC074E" w:rsidRDefault="00DC074E" w:rsidP="00D64071">
      <w:pPr>
        <w:pStyle w:val="Caption"/>
        <w:jc w:val="center"/>
      </w:pPr>
      <w:bookmarkStart w:id="5" w:name="_Ref515879751"/>
      <w:r>
        <w:t xml:space="preserve">Figure </w:t>
      </w:r>
      <w:r w:rsidR="00120D01">
        <w:rPr>
          <w:noProof/>
        </w:rPr>
        <w:fldChar w:fldCharType="begin"/>
      </w:r>
      <w:r w:rsidR="00120D01">
        <w:rPr>
          <w:noProof/>
        </w:rPr>
        <w:instrText xml:space="preserve"> SEQ Figure \* ARABIC </w:instrText>
      </w:r>
      <w:r w:rsidR="00120D01">
        <w:rPr>
          <w:noProof/>
        </w:rPr>
        <w:fldChar w:fldCharType="separate"/>
      </w:r>
      <w:r w:rsidR="006B6125">
        <w:rPr>
          <w:noProof/>
        </w:rPr>
        <w:t>3</w:t>
      </w:r>
      <w:r w:rsidR="00120D01">
        <w:rPr>
          <w:noProof/>
        </w:rPr>
        <w:fldChar w:fldCharType="end"/>
      </w:r>
      <w:bookmarkEnd w:id="5"/>
      <w:r>
        <w:t>: Single band vs dual band results for NR band n260</w:t>
      </w:r>
    </w:p>
    <w:p w14:paraId="317E02A0" w14:textId="77777777" w:rsidR="00DC074E" w:rsidRDefault="00DC074E"/>
    <w:p w14:paraId="4CEE94CA" w14:textId="5DE1A2DB" w:rsidR="00356AB0" w:rsidRDefault="00CF01BC" w:rsidP="00D351E7">
      <w:r w:rsidRPr="00D64071">
        <w:rPr>
          <w:b/>
        </w:rPr>
        <w:t>Observation 6</w:t>
      </w:r>
      <w:r>
        <w:t>: The impact of dual band antenna array optimization over NR band n260 ranges from 0.8 to 1.6 dB.  Since the spherical coverage requirement is a minimum requirement for the UE, a relaxation of 1.6 dB of the single band requirement is needed</w:t>
      </w:r>
      <w:r w:rsidR="00E54984">
        <w:t xml:space="preserve"> for this band</w:t>
      </w:r>
      <w:r>
        <w:t>.</w:t>
      </w:r>
    </w:p>
    <w:p w14:paraId="1FC35329" w14:textId="77777777" w:rsidR="0017048A" w:rsidRPr="00D40274" w:rsidRDefault="0028298E" w:rsidP="00D40274">
      <w:pPr>
        <w:pStyle w:val="Heading1"/>
      </w:pPr>
      <w:r>
        <w:t>Conclusions</w:t>
      </w:r>
    </w:p>
    <w:p w14:paraId="0B44449C" w14:textId="4B371BA5" w:rsidR="0098567C" w:rsidRDefault="0098567C" w:rsidP="00B9532A">
      <w:r w:rsidRPr="0098567C">
        <w:t xml:space="preserve">This contribution </w:t>
      </w:r>
      <w:r>
        <w:t xml:space="preserve">has </w:t>
      </w:r>
      <w:r w:rsidRPr="0098567C">
        <w:t>identifie</w:t>
      </w:r>
      <w:r>
        <w:t>d</w:t>
      </w:r>
      <w:r w:rsidRPr="0098567C">
        <w:t xml:space="preserve"> a gap in the applicability of the spherical coverage requirement (it is applicable to UEs which support only a single band in FR2), as currently agreed by RAN4, and provides the technical justification to extend the requirement’s applicability to UEs supporting multiple bands (at least NR Bands n261 and n260).</w:t>
      </w:r>
      <w:r>
        <w:t xml:space="preserve">  The following observations have been made:</w:t>
      </w:r>
    </w:p>
    <w:p w14:paraId="6463295F" w14:textId="77777777" w:rsidR="0098567C" w:rsidRDefault="0098567C" w:rsidP="00B9532A"/>
    <w:p w14:paraId="1A291C42" w14:textId="77777777" w:rsidR="00D64071" w:rsidRDefault="00D64071" w:rsidP="00D64071">
      <w:r w:rsidRPr="00B30F6B">
        <w:rPr>
          <w:b/>
        </w:rPr>
        <w:t>Observation 1</w:t>
      </w:r>
      <w:r>
        <w:t>: An extension of the applicability of NR FR2 UE requirements on spherical coverage is needed to enable operators to launch networks which support multiple bands; at the very least, bands n261 and n260.</w:t>
      </w:r>
    </w:p>
    <w:p w14:paraId="362DE16D" w14:textId="77777777" w:rsidR="00D64071" w:rsidRDefault="00D64071" w:rsidP="00D64071"/>
    <w:p w14:paraId="559DFDF9" w14:textId="77777777" w:rsidR="00D64071" w:rsidRDefault="00D64071" w:rsidP="00D64071">
      <w:pPr>
        <w:rPr>
          <w:lang w:eastAsia="ja-JP" w:bidi="hi-IN"/>
        </w:rPr>
      </w:pPr>
      <w:r w:rsidRPr="00EE2255">
        <w:rPr>
          <w:b/>
          <w:lang w:eastAsia="ja-JP" w:bidi="hi-IN"/>
        </w:rPr>
        <w:t xml:space="preserve">Observation </w:t>
      </w:r>
      <w:r>
        <w:rPr>
          <w:b/>
          <w:lang w:eastAsia="ja-JP" w:bidi="hi-IN"/>
        </w:rPr>
        <w:t>2</w:t>
      </w:r>
      <w:r>
        <w:rPr>
          <w:lang w:eastAsia="ja-JP" w:bidi="hi-IN"/>
        </w:rPr>
        <w:t>: The intra-band variation of peak EIRP is 2.0 dB for 28 GHz and 2.5 dB for 39 GHz and was included in the definition of minimum peak EIRP in the RAN4 specification.</w:t>
      </w:r>
    </w:p>
    <w:p w14:paraId="192DD716" w14:textId="77777777" w:rsidR="00D64071" w:rsidRDefault="00D64071" w:rsidP="00D64071"/>
    <w:p w14:paraId="70C99C5B" w14:textId="77777777" w:rsidR="00D64071" w:rsidRDefault="00D64071" w:rsidP="00D64071">
      <w:r w:rsidRPr="00EE2255">
        <w:rPr>
          <w:b/>
        </w:rPr>
        <w:t xml:space="preserve">Observation </w:t>
      </w:r>
      <w:r>
        <w:rPr>
          <w:b/>
        </w:rPr>
        <w:t>3</w:t>
      </w:r>
      <w:r>
        <w:t>: Based on the above observations, i</w:t>
      </w:r>
      <w:r w:rsidRPr="002A5D92">
        <w:t xml:space="preserve">ntra-band variation of the </w:t>
      </w:r>
      <w:r>
        <w:t xml:space="preserve">EIRP at the 50%-tile </w:t>
      </w:r>
      <w:r w:rsidRPr="002A5D92">
        <w:t>CDF</w:t>
      </w:r>
      <w:r>
        <w:t xml:space="preserve"> exceeds the variation of peak EIRP and is nearly 3.0 dB across the 28 GHz bands and nearly 4.0 dB across the 39 GHz bands.</w:t>
      </w:r>
    </w:p>
    <w:p w14:paraId="29251000" w14:textId="77777777" w:rsidR="00D64071" w:rsidRDefault="00D64071" w:rsidP="00D64071"/>
    <w:p w14:paraId="26EF227C" w14:textId="77777777" w:rsidR="00D64071" w:rsidRDefault="00D64071" w:rsidP="00D64071">
      <w:r w:rsidRPr="006B01C8">
        <w:rPr>
          <w:b/>
        </w:rPr>
        <w:t>Observation 4</w:t>
      </w:r>
      <w:r>
        <w:t>: S</w:t>
      </w:r>
      <w:r w:rsidRPr="006B01C8">
        <w:t>pherical coverage performance for UEs which support multiple bands is expected to be optimized over the entire supported range of frequencies and is relaxed from the single-band requirement</w:t>
      </w:r>
      <w:r>
        <w:t>.</w:t>
      </w:r>
    </w:p>
    <w:p w14:paraId="0180332B" w14:textId="77777777" w:rsidR="00D64071" w:rsidRDefault="00D64071" w:rsidP="00D64071"/>
    <w:p w14:paraId="6F51064B" w14:textId="77777777" w:rsidR="00D64071" w:rsidRDefault="00D64071" w:rsidP="00D64071">
      <w:r w:rsidRPr="00D64071">
        <w:rPr>
          <w:b/>
        </w:rPr>
        <w:t>Observation 5</w:t>
      </w:r>
      <w:r>
        <w:t>: Dual band antenna array optimization does not impact performance over NR band n261, and no relaxation of the single band requirement is needed for this band.</w:t>
      </w:r>
    </w:p>
    <w:p w14:paraId="3F0AAF60" w14:textId="77777777" w:rsidR="00D64071" w:rsidRDefault="00D64071" w:rsidP="00D64071"/>
    <w:p w14:paraId="45815D48" w14:textId="77777777" w:rsidR="00D64071" w:rsidRDefault="00D64071" w:rsidP="00D64071">
      <w:r w:rsidRPr="00D64071">
        <w:rPr>
          <w:b/>
        </w:rPr>
        <w:lastRenderedPageBreak/>
        <w:t>Observation 6</w:t>
      </w:r>
      <w:r>
        <w:t>: The impact of dual band antenna array optimization over NR band n260 ranges from 0.8 to 1.6 dB.  Since the spherical coverage requirement is a minimum requirement for the UE, a relaxation of 1.6 dB of the single band requirement is needed for this band.</w:t>
      </w:r>
    </w:p>
    <w:p w14:paraId="4B74DCAD" w14:textId="77777777" w:rsidR="0098567C" w:rsidRDefault="0098567C" w:rsidP="00B9532A"/>
    <w:p w14:paraId="530D7E7D" w14:textId="03E31E1C" w:rsidR="000B2557" w:rsidRDefault="0098567C" w:rsidP="00F93EB0">
      <w:r>
        <w:t xml:space="preserve">The related proposals are implemented in a company CR in </w:t>
      </w:r>
      <w:r>
        <w:fldChar w:fldCharType="begin"/>
      </w:r>
      <w:r>
        <w:instrText xml:space="preserve"> REF _Ref515655252 \r \h </w:instrText>
      </w:r>
      <w:r>
        <w:fldChar w:fldCharType="separate"/>
      </w:r>
      <w:r w:rsidR="006B6125">
        <w:t>[5]</w:t>
      </w:r>
      <w:r>
        <w:fldChar w:fldCharType="end"/>
      </w:r>
      <w:r>
        <w:t>.</w:t>
      </w:r>
    </w:p>
    <w:p w14:paraId="47BA569A" w14:textId="77777777" w:rsidR="0017048A" w:rsidRPr="002855B4" w:rsidRDefault="0017048A" w:rsidP="0017048A">
      <w:pPr>
        <w:pStyle w:val="Heading1"/>
        <w:numPr>
          <w:ilvl w:val="0"/>
          <w:numId w:val="0"/>
        </w:numPr>
        <w:rPr>
          <w:lang w:val="en-US"/>
        </w:rPr>
      </w:pPr>
      <w:r w:rsidRPr="002855B4">
        <w:t>References</w:t>
      </w:r>
    </w:p>
    <w:p w14:paraId="52993FF0" w14:textId="77777777" w:rsidR="00181722" w:rsidRDefault="005656F2" w:rsidP="00DB5A6E">
      <w:pPr>
        <w:widowControl w:val="0"/>
        <w:numPr>
          <w:ilvl w:val="0"/>
          <w:numId w:val="5"/>
        </w:numPr>
      </w:pPr>
      <w:bookmarkStart w:id="6" w:name="_Ref510390172"/>
      <w:bookmarkStart w:id="7" w:name="_Ref503528678"/>
      <w:r w:rsidRPr="005656F2">
        <w:t>RP-172834</w:t>
      </w:r>
      <w:r w:rsidR="006A6D8A">
        <w:t>, “</w:t>
      </w:r>
      <w:r>
        <w:t>New Radio Access Technology,” NTT DOCOMO, 3GPP RAN #78, December 2017</w:t>
      </w:r>
      <w:bookmarkEnd w:id="6"/>
    </w:p>
    <w:p w14:paraId="5C36CCE7" w14:textId="77777777" w:rsidR="00B667B2" w:rsidRDefault="00DC6A90" w:rsidP="00DB5A6E">
      <w:pPr>
        <w:widowControl w:val="0"/>
        <w:numPr>
          <w:ilvl w:val="0"/>
          <w:numId w:val="5"/>
        </w:numPr>
      </w:pPr>
      <w:bookmarkStart w:id="8" w:name="_Ref513573176"/>
      <w:bookmarkStart w:id="9" w:name="_Ref513617775"/>
      <w:bookmarkEnd w:id="7"/>
      <w:r>
        <w:t>TS38.101-2 v15.1.0</w:t>
      </w:r>
      <w:bookmarkEnd w:id="8"/>
      <w:r>
        <w:t>, “User Equipment (UE) radio transmission and reception; Part 2: Range 2 Standalone,” 3GPP, May 2018</w:t>
      </w:r>
      <w:bookmarkEnd w:id="9"/>
    </w:p>
    <w:p w14:paraId="3D5F9747" w14:textId="77777777" w:rsidR="001137C8" w:rsidRDefault="001137C8" w:rsidP="001137C8">
      <w:pPr>
        <w:widowControl w:val="0"/>
        <w:numPr>
          <w:ilvl w:val="0"/>
          <w:numId w:val="5"/>
        </w:numPr>
      </w:pPr>
      <w:bookmarkStart w:id="10" w:name="_Ref515655913"/>
      <w:bookmarkStart w:id="11" w:name="_Ref512674265"/>
      <w:bookmarkStart w:id="12" w:name="_Ref512673303"/>
      <w:r w:rsidRPr="001137C8">
        <w:t>R4-1808531</w:t>
      </w:r>
      <w:r>
        <w:t>, “</w:t>
      </w:r>
      <w:r w:rsidRPr="001137C8">
        <w:t>CR to TS 38.101-2: Implementation of endorsed draft CRs from RAN4 #86bis and RAN4#87</w:t>
      </w:r>
      <w:r>
        <w:t>,” Qualcomm, 3GPP RAN4 #87, May 2018</w:t>
      </w:r>
      <w:bookmarkEnd w:id="10"/>
    </w:p>
    <w:p w14:paraId="1009E24D" w14:textId="08F80E01" w:rsidR="00097A51" w:rsidRDefault="00097A51" w:rsidP="00451B73">
      <w:pPr>
        <w:widowControl w:val="0"/>
        <w:numPr>
          <w:ilvl w:val="0"/>
          <w:numId w:val="5"/>
        </w:numPr>
      </w:pPr>
      <w:bookmarkStart w:id="13" w:name="_Ref515654275"/>
      <w:bookmarkStart w:id="14" w:name="_Ref515653209"/>
      <w:bookmarkEnd w:id="11"/>
      <w:bookmarkEnd w:id="12"/>
      <w:r>
        <w:t>Draft 3GPP RAN4 #87 meeting report, 3GPP, May 2018</w:t>
      </w:r>
      <w:bookmarkEnd w:id="13"/>
    </w:p>
    <w:p w14:paraId="66C0DB3D" w14:textId="1B753495" w:rsidR="00A065E2" w:rsidRDefault="00A065E2" w:rsidP="00A065E2">
      <w:pPr>
        <w:widowControl w:val="0"/>
        <w:numPr>
          <w:ilvl w:val="0"/>
          <w:numId w:val="5"/>
        </w:numPr>
      </w:pPr>
      <w:bookmarkStart w:id="15" w:name="_Ref515655252"/>
      <w:r w:rsidRPr="00A065E2">
        <w:t>RP-180934</w:t>
      </w:r>
      <w:r>
        <w:t>, “</w:t>
      </w:r>
      <w:r w:rsidRPr="00A065E2">
        <w:t>CR to TS 38.101-2: Correction of the spherical coverage requirement for PC3</w:t>
      </w:r>
      <w:r>
        <w:t>,” Apple Inc., 3GPP RAN #80, June 2018</w:t>
      </w:r>
      <w:bookmarkEnd w:id="15"/>
    </w:p>
    <w:p w14:paraId="173B6513" w14:textId="0379C3FA" w:rsidR="00451B73" w:rsidRDefault="00451B73" w:rsidP="00451B73">
      <w:pPr>
        <w:widowControl w:val="0"/>
        <w:numPr>
          <w:ilvl w:val="0"/>
          <w:numId w:val="5"/>
        </w:numPr>
      </w:pPr>
      <w:bookmarkStart w:id="16" w:name="_Ref515655298"/>
      <w:r w:rsidRPr="00451B73">
        <w:t>R4-1712319</w:t>
      </w:r>
      <w:r>
        <w:t>, “</w:t>
      </w:r>
      <w:r w:rsidRPr="00451B73">
        <w:t>UE power class for FR2</w:t>
      </w:r>
      <w:r>
        <w:t xml:space="preserve">,” </w:t>
      </w:r>
      <w:r w:rsidRPr="00451B73">
        <w:t>Intel Corporation, Apple, OPPO, Samsung, LGE, Xiaomi, MediaTek, Motorola, Huawei</w:t>
      </w:r>
      <w:r>
        <w:t>, 3GPP RAN4 #85, November 2017</w:t>
      </w:r>
      <w:bookmarkEnd w:id="14"/>
      <w:bookmarkEnd w:id="16"/>
    </w:p>
    <w:p w14:paraId="5CA13B0E" w14:textId="77777777" w:rsidR="001137C8" w:rsidRDefault="001137C8" w:rsidP="001137C8">
      <w:pPr>
        <w:widowControl w:val="0"/>
        <w:numPr>
          <w:ilvl w:val="0"/>
          <w:numId w:val="5"/>
        </w:numPr>
      </w:pPr>
      <w:bookmarkStart w:id="17" w:name="_Ref515655360"/>
      <w:r w:rsidRPr="001137C8">
        <w:t>R4-1806185</w:t>
      </w:r>
      <w:r>
        <w:t>, “</w:t>
      </w:r>
      <w:r w:rsidRPr="001137C8">
        <w:t>EIRP CDF results for FR2 handheld UEs</w:t>
      </w:r>
      <w:r>
        <w:t>,” Apple Inc., 3GPP RAN4 #87, May 2018</w:t>
      </w:r>
      <w:bookmarkEnd w:id="17"/>
    </w:p>
    <w:p w14:paraId="306367EC" w14:textId="2A976523" w:rsidR="00451B73" w:rsidRDefault="00451B73" w:rsidP="00451B73">
      <w:pPr>
        <w:widowControl w:val="0"/>
        <w:numPr>
          <w:ilvl w:val="0"/>
          <w:numId w:val="5"/>
        </w:numPr>
      </w:pPr>
      <w:bookmarkStart w:id="18" w:name="_Ref515654790"/>
      <w:r w:rsidRPr="00451B73">
        <w:t>R4-1806136</w:t>
      </w:r>
      <w:r>
        <w:t>, “</w:t>
      </w:r>
      <w:r w:rsidRPr="00451B73">
        <w:t>FR2 Type 1 UE EIRP in n258</w:t>
      </w:r>
      <w:r>
        <w:t>,” Qualcomm, 3GPP RAN4 #87, May 2018</w:t>
      </w:r>
      <w:bookmarkEnd w:id="18"/>
    </w:p>
    <w:p w14:paraId="7096886C" w14:textId="1D83FFB3" w:rsidR="00451B73" w:rsidRDefault="00451B73" w:rsidP="00451B73">
      <w:pPr>
        <w:widowControl w:val="0"/>
        <w:numPr>
          <w:ilvl w:val="0"/>
          <w:numId w:val="5"/>
        </w:numPr>
      </w:pPr>
      <w:bookmarkStart w:id="19" w:name="_Ref515654791"/>
      <w:r w:rsidRPr="00451B73">
        <w:t>R4-1806138</w:t>
      </w:r>
      <w:r>
        <w:t>, “</w:t>
      </w:r>
      <w:r w:rsidRPr="00451B73">
        <w:t>FR2 Type 1 UE EIS in n258</w:t>
      </w:r>
      <w:r>
        <w:t>,” Qualcomm, 3GPP RAN4 #87, May 2018</w:t>
      </w:r>
      <w:bookmarkEnd w:id="19"/>
    </w:p>
    <w:p w14:paraId="59FC8035" w14:textId="77777777" w:rsidR="00C87764" w:rsidRDefault="001137C8" w:rsidP="001137C8">
      <w:pPr>
        <w:widowControl w:val="0"/>
        <w:numPr>
          <w:ilvl w:val="0"/>
          <w:numId w:val="5"/>
        </w:numPr>
      </w:pPr>
      <w:bookmarkStart w:id="20" w:name="_Ref515654818"/>
      <w:r w:rsidRPr="001137C8">
        <w:t>R4-1808215</w:t>
      </w:r>
      <w:r>
        <w:t>, “</w:t>
      </w:r>
      <w:r w:rsidRPr="001137C8">
        <w:t>WF on multiband framework for FR2</w:t>
      </w:r>
      <w:r>
        <w:t>,” Apple Inc., 3GPP RAN4 #87, May 2018</w:t>
      </w:r>
      <w:bookmarkEnd w:id="20"/>
    </w:p>
    <w:p w14:paraId="64563A36" w14:textId="77777777" w:rsidR="00A80E48" w:rsidRPr="00DC0534" w:rsidRDefault="00A80E48">
      <w:pPr>
        <w:widowControl w:val="0"/>
      </w:pPr>
    </w:p>
    <w:sectPr w:rsidR="00A80E48" w:rsidRPr="00DC0534"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4AD37" w14:textId="77777777" w:rsidR="00120D01" w:rsidRDefault="00120D01">
      <w:r>
        <w:separator/>
      </w:r>
    </w:p>
  </w:endnote>
  <w:endnote w:type="continuationSeparator" w:id="0">
    <w:p w14:paraId="585B115A" w14:textId="77777777" w:rsidR="00120D01" w:rsidRDefault="00120D01">
      <w:r>
        <w:continuationSeparator/>
      </w:r>
    </w:p>
  </w:endnote>
  <w:endnote w:type="continuationNotice" w:id="1">
    <w:p w14:paraId="27FF5F5F" w14:textId="77777777" w:rsidR="00120D01" w:rsidRDefault="00120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1"/>
    <w:family w:val="roman"/>
    <w:pitch w:val="variable"/>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F38B3" w:rsidRDefault="001F38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F38B3" w:rsidRDefault="001F38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F38B3" w:rsidRPr="00DB1239" w:rsidRDefault="001F38B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6271D" w14:textId="77777777" w:rsidR="00120D01" w:rsidRDefault="00120D01">
      <w:r>
        <w:separator/>
      </w:r>
    </w:p>
  </w:footnote>
  <w:footnote w:type="continuationSeparator" w:id="0">
    <w:p w14:paraId="536296E5" w14:textId="77777777" w:rsidR="00120D01" w:rsidRDefault="00120D01">
      <w:r>
        <w:continuationSeparator/>
      </w:r>
    </w:p>
  </w:footnote>
  <w:footnote w:type="continuationNotice" w:id="1">
    <w:p w14:paraId="26F7A6BC" w14:textId="77777777" w:rsidR="00120D01" w:rsidRDefault="00120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F38B3" w:rsidRDefault="001F38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1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
  </w:num>
  <w:num w:numId="8">
    <w:abstractNumId w:val="9"/>
  </w:num>
  <w:num w:numId="9">
    <w:abstractNumId w:val="13"/>
  </w:num>
  <w:num w:numId="10">
    <w:abstractNumId w:val="0"/>
  </w:num>
  <w:num w:numId="11">
    <w:abstractNumId w:val="1"/>
  </w:num>
  <w:num w:numId="12">
    <w:abstractNumId w:val="14"/>
  </w:num>
  <w:num w:numId="13">
    <w:abstractNumId w:val="15"/>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1"/>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36D"/>
    <w:rsid w:val="0006480B"/>
    <w:rsid w:val="00064A18"/>
    <w:rsid w:val="00064A2B"/>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D2D"/>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BF7"/>
    <w:rsid w:val="00B85E03"/>
    <w:rsid w:val="00B85F67"/>
    <w:rsid w:val="00B86017"/>
    <w:rsid w:val="00B86551"/>
    <w:rsid w:val="00B86557"/>
    <w:rsid w:val="00B86734"/>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9D6"/>
    <w:rsid w:val="00C07A6C"/>
    <w:rsid w:val="00C07AE3"/>
    <w:rsid w:val="00C07AE4"/>
    <w:rsid w:val="00C07D3E"/>
    <w:rsid w:val="00C07FFD"/>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404E"/>
    <w:rsid w:val="00F6433C"/>
    <w:rsid w:val="00F6460D"/>
    <w:rsid w:val="00F6474A"/>
    <w:rsid w:val="00F64966"/>
    <w:rsid w:val="00F64F9F"/>
    <w:rsid w:val="00F660B8"/>
    <w:rsid w:val="00F664C3"/>
    <w:rsid w:val="00F664DA"/>
    <w:rsid w:val="00F669E3"/>
    <w:rsid w:val="00F675DD"/>
    <w:rsid w:val="00F67988"/>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1FB"/>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styleId="UnresolvedMention">
    <w:name w:val="Unresolved Mention"/>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51ADB6-CF0B-7447-A327-CE97AAF2B579}">
  <ds:schemaRefs>
    <ds:schemaRef ds:uri="http://schemas.openxmlformats.org/officeDocument/2006/bibliography"/>
  </ds:schemaRefs>
</ds:datastoreItem>
</file>

<file path=customXml/itemProps4.xml><?xml version="1.0" encoding="utf-8"?>
<ds:datastoreItem xmlns:ds="http://schemas.openxmlformats.org/officeDocument/2006/customXml" ds:itemID="{998D8232-260F-274C-9377-B48BAAA1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TotalTime>
  <Pages>6</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Apple Inc.</cp:lastModifiedBy>
  <cp:revision>5</cp:revision>
  <cp:lastPrinted>2017-11-08T23:02:00Z</cp:lastPrinted>
  <dcterms:created xsi:type="dcterms:W3CDTF">2018-06-04T21:07:00Z</dcterms:created>
  <dcterms:modified xsi:type="dcterms:W3CDTF">2018-06-04T21:26:00Z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